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719" w:rsidRPr="00C23719" w:rsidRDefault="00C23719" w:rsidP="00C23719">
      <w:pPr>
        <w:spacing w:after="0" w:line="240" w:lineRule="auto"/>
        <w:jc w:val="center"/>
        <w:rPr>
          <w:rFonts w:ascii="Times New Roman" w:eastAsia="Times New Roman" w:hAnsi="Times New Roman" w:cs="Times New Roman"/>
          <w:b/>
          <w:sz w:val="26"/>
          <w:szCs w:val="20"/>
          <w:lang w:val="uk-UA" w:eastAsia="ru-RU"/>
        </w:rPr>
      </w:pPr>
      <w:bookmarkStart w:id="0" w:name="_GoBack"/>
      <w:bookmarkEnd w:id="0"/>
      <w:r w:rsidRPr="00C23719">
        <w:rPr>
          <w:rFonts w:ascii="Times New Roman" w:eastAsia="Times New Roman" w:hAnsi="Times New Roman" w:cs="Times New Roman"/>
          <w:b/>
          <w:sz w:val="26"/>
          <w:szCs w:val="20"/>
          <w:lang w:val="uk-UA" w:eastAsia="ru-RU"/>
        </w:rPr>
        <w:t xml:space="preserve">ПОВІДОМЛЕННЯ </w:t>
      </w:r>
    </w:p>
    <w:p w:rsidR="00C23719" w:rsidRPr="00C23719" w:rsidRDefault="00C23719" w:rsidP="00C23719">
      <w:pPr>
        <w:spacing w:after="0" w:line="240" w:lineRule="auto"/>
        <w:jc w:val="center"/>
        <w:rPr>
          <w:rFonts w:ascii="Times New Roman" w:eastAsia="Times New Roman" w:hAnsi="Times New Roman" w:cs="Times New Roman"/>
          <w:b/>
          <w:sz w:val="26"/>
          <w:szCs w:val="20"/>
          <w:lang w:val="uk-UA" w:eastAsia="ru-RU"/>
        </w:rPr>
      </w:pPr>
      <w:r w:rsidRPr="00C23719">
        <w:rPr>
          <w:rFonts w:ascii="Times New Roman" w:eastAsia="Times New Roman" w:hAnsi="Times New Roman" w:cs="Times New Roman"/>
          <w:b/>
          <w:sz w:val="26"/>
          <w:szCs w:val="20"/>
          <w:lang w:val="uk-UA" w:eastAsia="ru-RU"/>
        </w:rPr>
        <w:t>про проведення загальних зборів акціонерів Приватного акціонерного товариства «Кременчуцьке спеціалізоване управління № 17»</w:t>
      </w:r>
    </w:p>
    <w:p w:rsidR="00C23719" w:rsidRPr="00C23719" w:rsidRDefault="00C23719" w:rsidP="00C23719">
      <w:pPr>
        <w:spacing w:after="0" w:line="240" w:lineRule="auto"/>
        <w:jc w:val="center"/>
        <w:rPr>
          <w:rFonts w:ascii="Times New Roman" w:eastAsia="Times New Roman" w:hAnsi="Times New Roman" w:cs="Times New Roman"/>
          <w:b/>
          <w:sz w:val="26"/>
          <w:szCs w:val="20"/>
          <w:lang w:val="uk-UA" w:eastAsia="ru-RU"/>
        </w:rPr>
      </w:pPr>
    </w:p>
    <w:p w:rsidR="00C23719" w:rsidRPr="00C23719" w:rsidRDefault="00C23719" w:rsidP="00C23719">
      <w:pPr>
        <w:spacing w:after="0" w:line="240" w:lineRule="auto"/>
        <w:jc w:val="center"/>
        <w:rPr>
          <w:rFonts w:ascii="Times New Roman" w:eastAsia="Times New Roman" w:hAnsi="Times New Roman" w:cs="Times New Roman"/>
          <w:b/>
          <w:sz w:val="26"/>
          <w:szCs w:val="20"/>
          <w:lang w:val="uk-UA" w:eastAsia="ru-RU"/>
        </w:rPr>
      </w:pPr>
      <w:r w:rsidRPr="00C23719">
        <w:rPr>
          <w:rFonts w:ascii="Times New Roman" w:eastAsia="Times New Roman" w:hAnsi="Times New Roman" w:cs="Times New Roman"/>
          <w:b/>
          <w:sz w:val="26"/>
          <w:szCs w:val="20"/>
          <w:lang w:val="uk-UA" w:eastAsia="ru-RU"/>
        </w:rPr>
        <w:t>Шановний акціонер!</w:t>
      </w:r>
    </w:p>
    <w:p w:rsidR="00C23719" w:rsidRPr="00C23719" w:rsidRDefault="00C23719" w:rsidP="00C23719">
      <w:pPr>
        <w:spacing w:after="0" w:line="240" w:lineRule="auto"/>
        <w:ind w:left="-142" w:hanging="425"/>
        <w:jc w:val="center"/>
        <w:rPr>
          <w:rFonts w:ascii="Times New Roman" w:eastAsia="Times New Roman" w:hAnsi="Times New Roman" w:cs="Times New Roman"/>
          <w:b/>
          <w:sz w:val="26"/>
          <w:szCs w:val="20"/>
          <w:lang w:val="uk-UA" w:eastAsia="ru-RU"/>
        </w:rPr>
      </w:pPr>
      <w:bookmarkStart w:id="1" w:name="OLE_LINK9"/>
      <w:bookmarkStart w:id="2" w:name="OLE_LINK10"/>
      <w:bookmarkStart w:id="3" w:name="OLE_LINK11"/>
      <w:r w:rsidRPr="00C23719">
        <w:rPr>
          <w:rFonts w:ascii="Times New Roman" w:eastAsia="Times New Roman" w:hAnsi="Times New Roman" w:cs="Times New Roman"/>
          <w:b/>
          <w:sz w:val="26"/>
          <w:szCs w:val="20"/>
          <w:lang w:val="uk-UA" w:eastAsia="ru-RU"/>
        </w:rPr>
        <w:t>Приватне акціонерне товариство «Кременчуцьке спеціалізоване управління № 17</w:t>
      </w:r>
      <w:bookmarkEnd w:id="1"/>
      <w:bookmarkEnd w:id="2"/>
      <w:bookmarkEnd w:id="3"/>
      <w:r w:rsidRPr="00C23719">
        <w:rPr>
          <w:rFonts w:ascii="Times New Roman" w:eastAsia="Times New Roman" w:hAnsi="Times New Roman" w:cs="Times New Roman"/>
          <w:b/>
          <w:sz w:val="26"/>
          <w:szCs w:val="20"/>
          <w:lang w:val="uk-UA" w:eastAsia="ru-RU"/>
        </w:rPr>
        <w:t>»</w:t>
      </w:r>
    </w:p>
    <w:p w:rsidR="00C23719" w:rsidRPr="00C23719" w:rsidRDefault="00C23719" w:rsidP="00C23719">
      <w:pPr>
        <w:spacing w:after="0" w:line="240" w:lineRule="auto"/>
        <w:ind w:left="-142" w:hanging="425"/>
        <w:jc w:val="center"/>
        <w:rPr>
          <w:rFonts w:ascii="Times New Roman" w:eastAsia="Times New Roman" w:hAnsi="Times New Roman" w:cs="Times New Roman"/>
          <w:sz w:val="26"/>
          <w:szCs w:val="20"/>
          <w:lang w:val="uk-UA" w:eastAsia="ru-RU"/>
        </w:rPr>
      </w:pPr>
      <w:r w:rsidRPr="00C23719">
        <w:rPr>
          <w:rFonts w:ascii="Times New Roman" w:eastAsia="Times New Roman" w:hAnsi="Times New Roman" w:cs="Times New Roman"/>
          <w:sz w:val="26"/>
          <w:szCs w:val="20"/>
          <w:lang w:val="uk-UA" w:eastAsia="ru-RU"/>
        </w:rPr>
        <w:t>(місцезнаходження: проїзд Галузевий, 22,</w:t>
      </w:r>
      <w:r w:rsidRPr="00C23719">
        <w:rPr>
          <w:rFonts w:ascii="Times New Roman" w:eastAsia="Times New Roman" w:hAnsi="Times New Roman" w:cs="Times New Roman"/>
          <w:sz w:val="20"/>
          <w:szCs w:val="20"/>
          <w:lang w:val="uk-UA" w:eastAsia="ru-RU"/>
        </w:rPr>
        <w:t xml:space="preserve"> </w:t>
      </w:r>
      <w:r w:rsidRPr="00C23719">
        <w:rPr>
          <w:rFonts w:ascii="Times New Roman" w:eastAsia="Times New Roman" w:hAnsi="Times New Roman" w:cs="Times New Roman"/>
          <w:sz w:val="26"/>
          <w:szCs w:val="20"/>
          <w:lang w:val="uk-UA" w:eastAsia="ru-RU"/>
        </w:rPr>
        <w:t>м. Кременчук, Полтавська обл., 39610)</w:t>
      </w:r>
    </w:p>
    <w:p w:rsidR="00C23719" w:rsidRPr="00C23719" w:rsidRDefault="00C23719" w:rsidP="00C23719">
      <w:pPr>
        <w:spacing w:after="0" w:line="240" w:lineRule="auto"/>
        <w:jc w:val="both"/>
        <w:rPr>
          <w:rFonts w:ascii="Times New Roman" w:eastAsia="Times New Roman" w:hAnsi="Times New Roman" w:cs="Times New Roman"/>
          <w:sz w:val="26"/>
          <w:szCs w:val="20"/>
          <w:lang w:val="uk-UA" w:eastAsia="ru-RU"/>
        </w:rPr>
      </w:pPr>
      <w:r w:rsidRPr="00C23719">
        <w:rPr>
          <w:rFonts w:ascii="Times New Roman" w:eastAsia="Times New Roman" w:hAnsi="Times New Roman" w:cs="Times New Roman"/>
          <w:sz w:val="26"/>
          <w:szCs w:val="20"/>
          <w:lang w:val="uk-UA" w:eastAsia="ru-RU"/>
        </w:rPr>
        <w:t xml:space="preserve">повідомляє, що загальні збори акціонерів відбудуться </w:t>
      </w:r>
      <w:r w:rsidRPr="00C23719">
        <w:rPr>
          <w:rFonts w:ascii="Times New Roman" w:eastAsia="Times New Roman" w:hAnsi="Times New Roman" w:cs="Times New Roman"/>
          <w:b/>
          <w:sz w:val="26"/>
          <w:szCs w:val="20"/>
          <w:lang w:val="uk-UA" w:eastAsia="ru-RU"/>
        </w:rPr>
        <w:t xml:space="preserve">14 квітня </w:t>
      </w:r>
      <w:r w:rsidRPr="00C23719">
        <w:rPr>
          <w:rFonts w:ascii="Times New Roman" w:eastAsia="Times New Roman" w:hAnsi="Times New Roman" w:cs="Times New Roman"/>
          <w:b/>
          <w:bCs/>
          <w:sz w:val="26"/>
          <w:szCs w:val="20"/>
          <w:lang w:val="uk-UA" w:eastAsia="ru-RU"/>
        </w:rPr>
        <w:t>2021 року о 16 год. 00 хв.</w:t>
      </w:r>
      <w:r w:rsidRPr="00C23719">
        <w:rPr>
          <w:rFonts w:ascii="Times New Roman" w:eastAsia="Times New Roman" w:hAnsi="Times New Roman" w:cs="Times New Roman"/>
          <w:bCs/>
          <w:sz w:val="26"/>
          <w:szCs w:val="20"/>
          <w:lang w:val="uk-UA" w:eastAsia="ru-RU"/>
        </w:rPr>
        <w:t xml:space="preserve"> </w:t>
      </w:r>
      <w:r w:rsidRPr="00C23719">
        <w:rPr>
          <w:rFonts w:ascii="Times New Roman" w:eastAsia="Times New Roman" w:hAnsi="Times New Roman" w:cs="Times New Roman"/>
          <w:sz w:val="26"/>
          <w:szCs w:val="20"/>
          <w:lang w:val="uk-UA" w:eastAsia="ru-RU"/>
        </w:rPr>
        <w:t xml:space="preserve">за адресою: </w:t>
      </w:r>
      <w:bookmarkStart w:id="4" w:name="OLE_LINK3"/>
      <w:bookmarkStart w:id="5" w:name="OLE_LINK4"/>
      <w:r w:rsidRPr="00C23719">
        <w:rPr>
          <w:rFonts w:ascii="Times New Roman" w:eastAsia="Times New Roman" w:hAnsi="Times New Roman" w:cs="Times New Roman"/>
          <w:sz w:val="26"/>
          <w:szCs w:val="20"/>
          <w:lang w:val="uk-UA" w:eastAsia="ru-RU"/>
        </w:rPr>
        <w:t>Полтавська обл., м. Кременчук</w:t>
      </w:r>
      <w:bookmarkEnd w:id="4"/>
      <w:bookmarkEnd w:id="5"/>
      <w:r w:rsidRPr="00C23719">
        <w:rPr>
          <w:rFonts w:ascii="Times New Roman" w:eastAsia="Times New Roman" w:hAnsi="Times New Roman" w:cs="Times New Roman"/>
          <w:sz w:val="26"/>
          <w:szCs w:val="20"/>
          <w:lang w:val="uk-UA" w:eastAsia="ru-RU"/>
        </w:rPr>
        <w:t>, проїзд Галузевий, 22, ПрАТ КСУ-17, будівля управління, конференц зал (приміщення №11).</w:t>
      </w:r>
    </w:p>
    <w:p w:rsidR="00C23719" w:rsidRPr="00C23719" w:rsidRDefault="00C23719" w:rsidP="00C23719">
      <w:pPr>
        <w:spacing w:after="0" w:line="240" w:lineRule="auto"/>
        <w:ind w:firstLine="720"/>
        <w:jc w:val="both"/>
        <w:rPr>
          <w:rFonts w:ascii="Times New Roman" w:eastAsia="Times New Roman" w:hAnsi="Times New Roman" w:cs="Times New Roman"/>
          <w:b/>
          <w:sz w:val="26"/>
          <w:szCs w:val="20"/>
          <w:lang w:val="uk-UA" w:eastAsia="ru-RU"/>
        </w:rPr>
      </w:pPr>
      <w:r w:rsidRPr="00C23719">
        <w:rPr>
          <w:rFonts w:ascii="Times New Roman" w:eastAsia="Times New Roman" w:hAnsi="Times New Roman" w:cs="Times New Roman"/>
          <w:sz w:val="26"/>
          <w:szCs w:val="20"/>
          <w:lang w:val="uk-UA" w:eastAsia="ru-RU"/>
        </w:rPr>
        <w:t xml:space="preserve">Час початку реєстрації акціонерів – </w:t>
      </w:r>
      <w:r w:rsidRPr="00C23719">
        <w:rPr>
          <w:rFonts w:ascii="Times New Roman" w:eastAsia="Times New Roman" w:hAnsi="Times New Roman" w:cs="Times New Roman"/>
          <w:b/>
          <w:sz w:val="26"/>
          <w:szCs w:val="20"/>
          <w:lang w:val="uk-UA" w:eastAsia="ru-RU"/>
        </w:rPr>
        <w:t xml:space="preserve">15 година 00 хвилин </w:t>
      </w:r>
    </w:p>
    <w:p w:rsidR="00C23719" w:rsidRPr="00C23719" w:rsidRDefault="00C23719" w:rsidP="00C23719">
      <w:pPr>
        <w:spacing w:after="0" w:line="240" w:lineRule="auto"/>
        <w:ind w:firstLine="720"/>
        <w:jc w:val="both"/>
        <w:rPr>
          <w:rFonts w:ascii="Times New Roman" w:eastAsia="Times New Roman" w:hAnsi="Times New Roman" w:cs="Times New Roman"/>
          <w:sz w:val="26"/>
          <w:szCs w:val="20"/>
          <w:lang w:val="uk-UA" w:eastAsia="ru-RU"/>
        </w:rPr>
      </w:pPr>
      <w:r w:rsidRPr="00C23719">
        <w:rPr>
          <w:rFonts w:ascii="Times New Roman" w:eastAsia="Times New Roman" w:hAnsi="Times New Roman" w:cs="Times New Roman"/>
          <w:sz w:val="26"/>
          <w:szCs w:val="20"/>
          <w:lang w:val="uk-UA" w:eastAsia="ru-RU"/>
        </w:rPr>
        <w:t>Час</w:t>
      </w:r>
      <w:r w:rsidRPr="00C23719">
        <w:rPr>
          <w:rFonts w:ascii="Times New Roman" w:eastAsia="Times New Roman" w:hAnsi="Times New Roman" w:cs="Times New Roman"/>
          <w:b/>
          <w:sz w:val="26"/>
          <w:szCs w:val="20"/>
          <w:lang w:val="uk-UA" w:eastAsia="ru-RU"/>
        </w:rPr>
        <w:t xml:space="preserve"> </w:t>
      </w:r>
      <w:r w:rsidRPr="00C23719">
        <w:rPr>
          <w:rFonts w:ascii="Times New Roman" w:eastAsia="Times New Roman" w:hAnsi="Times New Roman" w:cs="Times New Roman"/>
          <w:sz w:val="26"/>
          <w:szCs w:val="20"/>
          <w:lang w:val="uk-UA" w:eastAsia="ru-RU"/>
        </w:rPr>
        <w:t xml:space="preserve">закінчення реєстрації акціонерів </w:t>
      </w:r>
      <w:r w:rsidRPr="00C23719">
        <w:rPr>
          <w:rFonts w:ascii="Times New Roman" w:eastAsia="Times New Roman" w:hAnsi="Times New Roman" w:cs="Times New Roman"/>
          <w:b/>
          <w:sz w:val="26"/>
          <w:szCs w:val="20"/>
          <w:lang w:val="uk-UA" w:eastAsia="ru-RU"/>
        </w:rPr>
        <w:t>– 15 годин 50 хвилин</w:t>
      </w:r>
      <w:r w:rsidRPr="00C23719">
        <w:rPr>
          <w:rFonts w:ascii="Times New Roman" w:eastAsia="Times New Roman" w:hAnsi="Times New Roman" w:cs="Times New Roman"/>
          <w:sz w:val="26"/>
          <w:szCs w:val="20"/>
          <w:lang w:val="uk-UA" w:eastAsia="ru-RU"/>
        </w:rPr>
        <w:t>.</w:t>
      </w:r>
    </w:p>
    <w:p w:rsidR="00C23719" w:rsidRPr="00C23719" w:rsidRDefault="00C23719" w:rsidP="00C23719">
      <w:pPr>
        <w:spacing w:after="0" w:line="240" w:lineRule="auto"/>
        <w:ind w:firstLine="720"/>
        <w:jc w:val="both"/>
        <w:rPr>
          <w:rFonts w:ascii="Times New Roman" w:eastAsia="Times New Roman" w:hAnsi="Times New Roman" w:cs="Times New Roman"/>
          <w:b/>
          <w:sz w:val="26"/>
          <w:szCs w:val="20"/>
          <w:lang w:val="uk-UA" w:eastAsia="ru-RU"/>
        </w:rPr>
      </w:pPr>
      <w:r w:rsidRPr="00C23719">
        <w:rPr>
          <w:rFonts w:ascii="Times New Roman" w:eastAsia="Times New Roman" w:hAnsi="Times New Roman" w:cs="Times New Roman"/>
          <w:sz w:val="26"/>
          <w:szCs w:val="20"/>
          <w:lang w:val="uk-UA" w:eastAsia="ru-RU"/>
        </w:rPr>
        <w:t xml:space="preserve">Дата складення переліку акціонерів, які мають право на участь у загальних зборах - </w:t>
      </w:r>
      <w:r w:rsidRPr="00C23719">
        <w:rPr>
          <w:rFonts w:ascii="Times New Roman" w:eastAsia="Times New Roman" w:hAnsi="Times New Roman" w:cs="Times New Roman"/>
          <w:b/>
          <w:sz w:val="26"/>
          <w:szCs w:val="20"/>
          <w:lang w:val="uk-UA" w:eastAsia="ru-RU"/>
        </w:rPr>
        <w:t>24 година 08 квітня 2021 р.</w:t>
      </w:r>
    </w:p>
    <w:p w:rsidR="00C23719" w:rsidRPr="00C23719" w:rsidRDefault="00C23719" w:rsidP="00C23719">
      <w:pPr>
        <w:spacing w:after="0" w:line="240" w:lineRule="auto"/>
        <w:ind w:firstLine="720"/>
        <w:jc w:val="both"/>
        <w:rPr>
          <w:rFonts w:ascii="Times New Roman" w:eastAsia="Times New Roman" w:hAnsi="Times New Roman" w:cs="Times New Roman"/>
          <w:b/>
          <w:sz w:val="26"/>
          <w:szCs w:val="20"/>
          <w:lang w:val="uk-UA" w:eastAsia="ru-RU"/>
        </w:rPr>
      </w:pPr>
    </w:p>
    <w:p w:rsidR="00C23719" w:rsidRPr="00C23719" w:rsidRDefault="00C23719" w:rsidP="00C23719">
      <w:pPr>
        <w:spacing w:after="0" w:line="240" w:lineRule="auto"/>
        <w:jc w:val="both"/>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
          <w:bCs/>
          <w:sz w:val="26"/>
          <w:szCs w:val="20"/>
          <w:lang w:val="uk-UA" w:eastAsia="ru-RU"/>
        </w:rPr>
        <w:t>Проект порядку денного:</w:t>
      </w:r>
    </w:p>
    <w:p w:rsidR="00C23719" w:rsidRPr="00C23719" w:rsidRDefault="00C23719" w:rsidP="00C23719">
      <w:pPr>
        <w:tabs>
          <w:tab w:val="num" w:pos="644"/>
        </w:tabs>
        <w:spacing w:after="0" w:line="240" w:lineRule="auto"/>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 xml:space="preserve">1.    Обрання лічильної комісії. </w:t>
      </w:r>
      <w:r w:rsidRPr="00C23719">
        <w:rPr>
          <w:rFonts w:ascii="Times New Roman" w:eastAsia="Times New Roman" w:hAnsi="Times New Roman" w:cs="Times New Roman"/>
          <w:bCs/>
          <w:sz w:val="26"/>
          <w:szCs w:val="20"/>
          <w:lang w:val="uk-UA" w:eastAsia="ru-RU"/>
        </w:rPr>
        <w:br/>
      </w:r>
      <w:bookmarkStart w:id="6" w:name="OLE_LINK16"/>
      <w:bookmarkStart w:id="7" w:name="OLE_LINK17"/>
      <w:bookmarkStart w:id="8" w:name="OLE_LINK18"/>
    </w:p>
    <w:p w:rsidR="00C23719" w:rsidRPr="00C23719" w:rsidRDefault="00C23719" w:rsidP="00C23719">
      <w:pPr>
        <w:spacing w:after="0" w:line="240" w:lineRule="auto"/>
        <w:ind w:left="284"/>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Проект рішення з цього питання:</w:t>
      </w:r>
      <w:bookmarkEnd w:id="6"/>
      <w:bookmarkEnd w:id="7"/>
      <w:bookmarkEnd w:id="8"/>
    </w:p>
    <w:p w:rsidR="00C23719" w:rsidRPr="00C23719" w:rsidRDefault="00C23719" w:rsidP="00C23719">
      <w:pPr>
        <w:spacing w:after="0" w:line="240" w:lineRule="auto"/>
        <w:ind w:left="284"/>
        <w:jc w:val="both"/>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Для підрахунку голосів на загальних зборах, роз’яснення щодо порядку голосування та інших питань, пов'язаних із забезпеченням проведення голосування на загальних зборах, обрати лічильну комісію Загальних зборів у кількості трьох осіб у складі Лисака Миколи Андрійовича, Коваль Наталі Василівни, Мокрого Олексія Івановича.</w:t>
      </w:r>
    </w:p>
    <w:p w:rsidR="00C23719" w:rsidRPr="00C23719" w:rsidRDefault="00C23719" w:rsidP="00C23719">
      <w:pPr>
        <w:spacing w:after="0" w:line="240" w:lineRule="auto"/>
        <w:ind w:left="284"/>
        <w:jc w:val="both"/>
        <w:rPr>
          <w:rFonts w:ascii="Times New Roman" w:eastAsia="Times New Roman" w:hAnsi="Times New Roman" w:cs="Times New Roman"/>
          <w:bCs/>
          <w:sz w:val="26"/>
          <w:szCs w:val="20"/>
          <w:lang w:val="uk-UA" w:eastAsia="ru-RU"/>
        </w:rPr>
      </w:pPr>
    </w:p>
    <w:p w:rsidR="00C23719" w:rsidRPr="00C23719" w:rsidRDefault="00C23719" w:rsidP="00C23719">
      <w:pPr>
        <w:tabs>
          <w:tab w:val="left" w:pos="0"/>
          <w:tab w:val="num" w:pos="644"/>
        </w:tabs>
        <w:spacing w:after="0" w:line="240" w:lineRule="auto"/>
        <w:jc w:val="both"/>
        <w:outlineLvl w:val="0"/>
        <w:rPr>
          <w:rFonts w:ascii="Times New Roman" w:eastAsia="Times New Roman" w:hAnsi="Times New Roman" w:cs="Times New Roman"/>
          <w:bCs/>
          <w:sz w:val="26"/>
          <w:szCs w:val="20"/>
          <w:lang w:val="uk-UA" w:eastAsia="ru-RU"/>
        </w:rPr>
      </w:pPr>
      <w:bookmarkStart w:id="9" w:name="OLE_LINK13"/>
      <w:bookmarkStart w:id="10" w:name="OLE_LINK14"/>
      <w:bookmarkStart w:id="11" w:name="OLE_LINK15"/>
      <w:r w:rsidRPr="00C23719">
        <w:rPr>
          <w:rFonts w:ascii="Times New Roman" w:eastAsia="Times New Roman" w:hAnsi="Times New Roman" w:cs="Times New Roman"/>
          <w:bCs/>
          <w:sz w:val="26"/>
          <w:szCs w:val="20"/>
          <w:lang w:val="uk-UA" w:eastAsia="ru-RU"/>
        </w:rPr>
        <w:t>2.  Звіт Правління за результатами фінансово-господарської діяльності Товариства за</w:t>
      </w:r>
      <w:r>
        <w:rPr>
          <w:rFonts w:ascii="Times New Roman" w:eastAsia="Times New Roman" w:hAnsi="Times New Roman" w:cs="Times New Roman"/>
          <w:bCs/>
          <w:sz w:val="26"/>
          <w:szCs w:val="20"/>
          <w:lang w:val="uk-UA" w:eastAsia="ru-RU"/>
        </w:rPr>
        <w:t xml:space="preserve"> </w:t>
      </w:r>
      <w:r w:rsidRPr="00C23719">
        <w:rPr>
          <w:rFonts w:ascii="Times New Roman" w:eastAsia="Times New Roman" w:hAnsi="Times New Roman" w:cs="Times New Roman"/>
          <w:bCs/>
          <w:sz w:val="26"/>
          <w:szCs w:val="20"/>
          <w:lang w:val="uk-UA" w:eastAsia="ru-RU"/>
        </w:rPr>
        <w:t>2019 рік та прийняття рішення за наслідками розгляду звіту.</w:t>
      </w:r>
      <w:bookmarkEnd w:id="9"/>
      <w:bookmarkEnd w:id="10"/>
      <w:bookmarkEnd w:id="11"/>
    </w:p>
    <w:p w:rsidR="00C23719" w:rsidRPr="00C23719" w:rsidRDefault="00C23719" w:rsidP="00C23719">
      <w:pPr>
        <w:tabs>
          <w:tab w:val="left" w:pos="0"/>
        </w:tabs>
        <w:spacing w:after="0" w:line="240" w:lineRule="auto"/>
        <w:ind w:left="284"/>
        <w:jc w:val="both"/>
        <w:outlineLvl w:val="0"/>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 xml:space="preserve"> </w:t>
      </w:r>
    </w:p>
    <w:p w:rsidR="00C23719" w:rsidRPr="00C23719" w:rsidRDefault="00C23719" w:rsidP="00C23719">
      <w:pPr>
        <w:tabs>
          <w:tab w:val="left" w:pos="0"/>
        </w:tabs>
        <w:spacing w:after="0" w:line="240" w:lineRule="auto"/>
        <w:ind w:left="284"/>
        <w:jc w:val="both"/>
        <w:outlineLvl w:val="0"/>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Проект рішення з цього питання:</w:t>
      </w:r>
    </w:p>
    <w:p w:rsidR="00C23719" w:rsidRPr="00C23719" w:rsidRDefault="00C23719" w:rsidP="00C23719">
      <w:pPr>
        <w:tabs>
          <w:tab w:val="left" w:pos="0"/>
        </w:tabs>
        <w:spacing w:after="0" w:line="240" w:lineRule="auto"/>
        <w:ind w:left="284"/>
        <w:jc w:val="both"/>
        <w:outlineLvl w:val="0"/>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Звіт Правління за результатами фінансово-госп</w:t>
      </w:r>
      <w:r>
        <w:rPr>
          <w:rFonts w:ascii="Times New Roman" w:eastAsia="Times New Roman" w:hAnsi="Times New Roman" w:cs="Times New Roman"/>
          <w:bCs/>
          <w:sz w:val="26"/>
          <w:szCs w:val="20"/>
          <w:lang w:val="uk-UA" w:eastAsia="ru-RU"/>
        </w:rPr>
        <w:t xml:space="preserve">одарської діяльності Товариства </w:t>
      </w:r>
      <w:r w:rsidRPr="00C23719">
        <w:rPr>
          <w:rFonts w:ascii="Times New Roman" w:eastAsia="Times New Roman" w:hAnsi="Times New Roman" w:cs="Times New Roman"/>
          <w:bCs/>
          <w:sz w:val="26"/>
          <w:szCs w:val="20"/>
          <w:lang w:val="uk-UA" w:eastAsia="ru-RU"/>
        </w:rPr>
        <w:t>за 2019 рік та щодо вчинених значних правочинів на загальну суму 45 30</w:t>
      </w:r>
      <w:r w:rsidRPr="00C23719">
        <w:rPr>
          <w:rFonts w:ascii="Times New Roman" w:eastAsia="Times New Roman" w:hAnsi="Times New Roman" w:cs="Times New Roman"/>
          <w:bCs/>
          <w:sz w:val="26"/>
          <w:szCs w:val="20"/>
          <w:lang w:eastAsia="ru-RU"/>
        </w:rPr>
        <w:t>0</w:t>
      </w:r>
      <w:r w:rsidRPr="00C23719">
        <w:rPr>
          <w:rFonts w:ascii="Times New Roman" w:eastAsia="Times New Roman" w:hAnsi="Times New Roman" w:cs="Times New Roman"/>
          <w:bCs/>
          <w:sz w:val="26"/>
          <w:szCs w:val="20"/>
          <w:lang w:val="uk-UA" w:eastAsia="ru-RU"/>
        </w:rPr>
        <w:t xml:space="preserve"> 107 гривень (у т.ч. ПДВ) затвердити. </w:t>
      </w:r>
    </w:p>
    <w:p w:rsidR="00C23719" w:rsidRPr="00C23719" w:rsidRDefault="00C23719" w:rsidP="00C23719">
      <w:pPr>
        <w:tabs>
          <w:tab w:val="left" w:pos="0"/>
        </w:tabs>
        <w:spacing w:after="0" w:line="240" w:lineRule="auto"/>
        <w:ind w:left="284"/>
        <w:jc w:val="both"/>
        <w:outlineLvl w:val="0"/>
        <w:rPr>
          <w:rFonts w:ascii="Times New Roman" w:eastAsia="Times New Roman" w:hAnsi="Times New Roman" w:cs="Times New Roman"/>
          <w:bCs/>
          <w:sz w:val="26"/>
          <w:szCs w:val="20"/>
          <w:lang w:val="uk-UA" w:eastAsia="ru-RU"/>
        </w:rPr>
      </w:pPr>
    </w:p>
    <w:p w:rsidR="00C23719" w:rsidRPr="00C23719" w:rsidRDefault="00C23719" w:rsidP="00C23719">
      <w:pPr>
        <w:tabs>
          <w:tab w:val="left" w:pos="0"/>
          <w:tab w:val="num" w:pos="644"/>
        </w:tabs>
        <w:spacing w:after="0" w:line="240" w:lineRule="auto"/>
        <w:jc w:val="both"/>
        <w:outlineLvl w:val="0"/>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3.   Звіт Правління за результатами фінансово-господарської діяльності Товариства за</w:t>
      </w:r>
      <w:r>
        <w:rPr>
          <w:rFonts w:ascii="Times New Roman" w:eastAsia="Times New Roman" w:hAnsi="Times New Roman" w:cs="Times New Roman"/>
          <w:bCs/>
          <w:sz w:val="26"/>
          <w:szCs w:val="20"/>
          <w:lang w:val="uk-UA" w:eastAsia="ru-RU"/>
        </w:rPr>
        <w:t xml:space="preserve"> </w:t>
      </w:r>
      <w:r w:rsidRPr="00C23719">
        <w:rPr>
          <w:rFonts w:ascii="Times New Roman" w:eastAsia="Times New Roman" w:hAnsi="Times New Roman" w:cs="Times New Roman"/>
          <w:bCs/>
          <w:sz w:val="26"/>
          <w:szCs w:val="20"/>
          <w:lang w:val="uk-UA" w:eastAsia="ru-RU"/>
        </w:rPr>
        <w:t>2020 рік та прийняття рішення за наслідками розгляду звіту.</w:t>
      </w:r>
    </w:p>
    <w:p w:rsidR="00C23719" w:rsidRPr="00C23719" w:rsidRDefault="00C23719" w:rsidP="00C23719">
      <w:pPr>
        <w:tabs>
          <w:tab w:val="left" w:pos="0"/>
          <w:tab w:val="num" w:pos="644"/>
        </w:tabs>
        <w:spacing w:after="0" w:line="240" w:lineRule="auto"/>
        <w:jc w:val="both"/>
        <w:outlineLvl w:val="0"/>
        <w:rPr>
          <w:rFonts w:ascii="Times New Roman" w:eastAsia="Times New Roman" w:hAnsi="Times New Roman" w:cs="Times New Roman"/>
          <w:bCs/>
          <w:sz w:val="26"/>
          <w:szCs w:val="20"/>
          <w:lang w:val="uk-UA" w:eastAsia="ru-RU"/>
        </w:rPr>
      </w:pPr>
    </w:p>
    <w:p w:rsidR="00C23719" w:rsidRPr="00C23719" w:rsidRDefault="00C23719" w:rsidP="00C23719">
      <w:pPr>
        <w:tabs>
          <w:tab w:val="left" w:pos="0"/>
        </w:tabs>
        <w:spacing w:after="0" w:line="240" w:lineRule="auto"/>
        <w:ind w:left="284"/>
        <w:jc w:val="both"/>
        <w:outlineLvl w:val="0"/>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 xml:space="preserve"> Проект рішення з цього питання:</w:t>
      </w:r>
    </w:p>
    <w:p w:rsidR="00C23719" w:rsidRPr="00C23719" w:rsidRDefault="00C23719" w:rsidP="00C23719">
      <w:pPr>
        <w:tabs>
          <w:tab w:val="left" w:pos="0"/>
        </w:tabs>
        <w:spacing w:after="0" w:line="240" w:lineRule="auto"/>
        <w:jc w:val="both"/>
        <w:outlineLvl w:val="0"/>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 xml:space="preserve">      Звіт Правління за результатами фінансово-господарської діяльності Товариства за</w:t>
      </w:r>
      <w:r>
        <w:rPr>
          <w:rFonts w:ascii="Times New Roman" w:eastAsia="Times New Roman" w:hAnsi="Times New Roman" w:cs="Times New Roman"/>
          <w:bCs/>
          <w:sz w:val="26"/>
          <w:szCs w:val="20"/>
          <w:lang w:val="uk-UA" w:eastAsia="ru-RU"/>
        </w:rPr>
        <w:t xml:space="preserve"> </w:t>
      </w:r>
      <w:r w:rsidRPr="00C23719">
        <w:rPr>
          <w:rFonts w:ascii="Times New Roman" w:eastAsia="Times New Roman" w:hAnsi="Times New Roman" w:cs="Times New Roman"/>
          <w:bCs/>
          <w:sz w:val="26"/>
          <w:szCs w:val="20"/>
          <w:lang w:val="uk-UA" w:eastAsia="ru-RU"/>
        </w:rPr>
        <w:t xml:space="preserve">2020 рік та щодо вчинених значних правочинів на загальну суму </w:t>
      </w:r>
      <w:r w:rsidRPr="00C23719">
        <w:rPr>
          <w:rFonts w:ascii="Times New Roman" w:eastAsia="Times New Roman" w:hAnsi="Times New Roman" w:cs="Times New Roman"/>
          <w:sz w:val="26"/>
          <w:szCs w:val="26"/>
          <w:lang w:val="uk-UA" w:eastAsia="ru-RU"/>
        </w:rPr>
        <w:t>117</w:t>
      </w:r>
      <w:r w:rsidRPr="00C23719">
        <w:rPr>
          <w:rFonts w:ascii="Times New Roman" w:eastAsia="Times New Roman" w:hAnsi="Times New Roman" w:cs="Times New Roman"/>
          <w:sz w:val="26"/>
          <w:szCs w:val="26"/>
          <w:lang w:eastAsia="ru-RU"/>
        </w:rPr>
        <w:t> </w:t>
      </w:r>
      <w:r w:rsidRPr="00C23719">
        <w:rPr>
          <w:rFonts w:ascii="Times New Roman" w:eastAsia="Times New Roman" w:hAnsi="Times New Roman" w:cs="Times New Roman"/>
          <w:sz w:val="26"/>
          <w:szCs w:val="26"/>
          <w:lang w:val="uk-UA" w:eastAsia="ru-RU"/>
        </w:rPr>
        <w:t>443</w:t>
      </w:r>
      <w:r>
        <w:rPr>
          <w:rFonts w:ascii="Times New Roman" w:eastAsia="Times New Roman" w:hAnsi="Times New Roman" w:cs="Times New Roman"/>
          <w:sz w:val="26"/>
          <w:szCs w:val="26"/>
          <w:lang w:eastAsia="ru-RU"/>
        </w:rPr>
        <w:t> </w:t>
      </w:r>
      <w:r w:rsidRPr="00C23719">
        <w:rPr>
          <w:rFonts w:ascii="Times New Roman" w:eastAsia="Times New Roman" w:hAnsi="Times New Roman" w:cs="Times New Roman"/>
          <w:sz w:val="26"/>
          <w:szCs w:val="26"/>
          <w:lang w:val="uk-UA" w:eastAsia="ru-RU"/>
        </w:rPr>
        <w:t>967</w:t>
      </w:r>
      <w:r>
        <w:rPr>
          <w:rFonts w:ascii="Times New Roman" w:eastAsia="Times New Roman" w:hAnsi="Times New Roman" w:cs="Times New Roman"/>
          <w:sz w:val="26"/>
          <w:szCs w:val="26"/>
          <w:lang w:val="uk-UA" w:eastAsia="ru-RU"/>
        </w:rPr>
        <w:t xml:space="preserve"> г</w:t>
      </w:r>
      <w:r w:rsidRPr="00C23719">
        <w:rPr>
          <w:rFonts w:ascii="Times New Roman" w:eastAsia="Times New Roman" w:hAnsi="Times New Roman" w:cs="Times New Roman"/>
          <w:bCs/>
          <w:sz w:val="26"/>
          <w:szCs w:val="20"/>
          <w:lang w:val="uk-UA" w:eastAsia="ru-RU"/>
        </w:rPr>
        <w:t xml:space="preserve">ривень (у т.ч. ПДВ) затвердити. </w:t>
      </w:r>
    </w:p>
    <w:p w:rsidR="00C23719" w:rsidRPr="00C23719" w:rsidRDefault="00C23719" w:rsidP="00C23719">
      <w:pPr>
        <w:tabs>
          <w:tab w:val="left" w:pos="0"/>
        </w:tabs>
        <w:spacing w:after="0" w:line="240" w:lineRule="auto"/>
        <w:jc w:val="both"/>
        <w:outlineLvl w:val="0"/>
        <w:rPr>
          <w:rFonts w:ascii="Times New Roman" w:eastAsia="Times New Roman" w:hAnsi="Times New Roman" w:cs="Times New Roman"/>
          <w:bCs/>
          <w:sz w:val="26"/>
          <w:szCs w:val="20"/>
          <w:lang w:val="uk-UA" w:eastAsia="ru-RU"/>
        </w:rPr>
      </w:pPr>
    </w:p>
    <w:p w:rsidR="00C23719" w:rsidRPr="00C23719" w:rsidRDefault="00C23719" w:rsidP="00C23719">
      <w:pPr>
        <w:tabs>
          <w:tab w:val="num" w:pos="644"/>
        </w:tabs>
        <w:spacing w:after="0" w:line="240" w:lineRule="auto"/>
        <w:jc w:val="both"/>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4.  Звіт Наглядової ради Товариства за 2019 рік та прийняття рішення за наслідками</w:t>
      </w:r>
    </w:p>
    <w:p w:rsidR="00C23719" w:rsidRPr="00C23719" w:rsidRDefault="00C23719" w:rsidP="00C23719">
      <w:pPr>
        <w:tabs>
          <w:tab w:val="num" w:pos="644"/>
        </w:tabs>
        <w:spacing w:after="0" w:line="240" w:lineRule="auto"/>
        <w:jc w:val="both"/>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 xml:space="preserve">     розгляду звіту. </w:t>
      </w:r>
    </w:p>
    <w:p w:rsidR="00C23719" w:rsidRPr="00C23719" w:rsidRDefault="00C23719" w:rsidP="00C23719">
      <w:pPr>
        <w:spacing w:after="0" w:line="240" w:lineRule="auto"/>
        <w:ind w:left="284"/>
        <w:jc w:val="both"/>
        <w:rPr>
          <w:rFonts w:ascii="Times New Roman" w:eastAsia="Times New Roman" w:hAnsi="Times New Roman" w:cs="Times New Roman"/>
          <w:bCs/>
          <w:sz w:val="26"/>
          <w:szCs w:val="20"/>
          <w:lang w:val="uk-UA" w:eastAsia="ru-RU"/>
        </w:rPr>
      </w:pPr>
    </w:p>
    <w:p w:rsidR="00C23719" w:rsidRPr="00C23719" w:rsidRDefault="00C23719" w:rsidP="00C23719">
      <w:pPr>
        <w:spacing w:after="0" w:line="240" w:lineRule="auto"/>
        <w:ind w:left="284"/>
        <w:jc w:val="both"/>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Проект рішення з цього питання:</w:t>
      </w:r>
    </w:p>
    <w:p w:rsidR="00C23719" w:rsidRPr="00C23719" w:rsidRDefault="00C23719" w:rsidP="00C23719">
      <w:pPr>
        <w:spacing w:after="0" w:line="240" w:lineRule="auto"/>
        <w:ind w:left="284"/>
        <w:jc w:val="both"/>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Звіт Наглядової ради Товариства за 2019 рік затвердити</w:t>
      </w:r>
      <w:r>
        <w:rPr>
          <w:rFonts w:ascii="Times New Roman" w:eastAsia="Times New Roman" w:hAnsi="Times New Roman" w:cs="Times New Roman"/>
          <w:bCs/>
          <w:sz w:val="26"/>
          <w:szCs w:val="20"/>
          <w:lang w:val="uk-UA" w:eastAsia="ru-RU"/>
        </w:rPr>
        <w:t>.</w:t>
      </w:r>
    </w:p>
    <w:p w:rsidR="00C23719" w:rsidRPr="00C23719" w:rsidRDefault="00C23719" w:rsidP="00C23719">
      <w:pPr>
        <w:spacing w:after="0" w:line="240" w:lineRule="auto"/>
        <w:ind w:left="284"/>
        <w:jc w:val="both"/>
        <w:rPr>
          <w:rFonts w:ascii="Times New Roman" w:eastAsia="Times New Roman" w:hAnsi="Times New Roman" w:cs="Times New Roman"/>
          <w:bCs/>
          <w:sz w:val="26"/>
          <w:szCs w:val="20"/>
          <w:lang w:val="uk-UA" w:eastAsia="ru-RU"/>
        </w:rPr>
      </w:pPr>
    </w:p>
    <w:p w:rsidR="00C23719" w:rsidRPr="00C23719" w:rsidRDefault="00C23719" w:rsidP="00C23719">
      <w:pPr>
        <w:tabs>
          <w:tab w:val="num" w:pos="644"/>
        </w:tabs>
        <w:spacing w:after="0" w:line="240" w:lineRule="auto"/>
        <w:jc w:val="both"/>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5. Звіт Наглядової ради Товариства за 2020 рік та прийняття рішення за наслідками</w:t>
      </w:r>
    </w:p>
    <w:p w:rsidR="00C23719" w:rsidRPr="00C23719" w:rsidRDefault="00C23719" w:rsidP="00C23719">
      <w:pPr>
        <w:tabs>
          <w:tab w:val="num" w:pos="644"/>
        </w:tabs>
        <w:spacing w:after="0" w:line="240" w:lineRule="auto"/>
        <w:jc w:val="both"/>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lastRenderedPageBreak/>
        <w:t xml:space="preserve">     розгляду звіту. </w:t>
      </w:r>
    </w:p>
    <w:p w:rsidR="00C23719" w:rsidRPr="00C23719" w:rsidRDefault="00C23719" w:rsidP="00C23719">
      <w:pPr>
        <w:tabs>
          <w:tab w:val="num" w:pos="644"/>
        </w:tabs>
        <w:spacing w:after="0" w:line="240" w:lineRule="auto"/>
        <w:jc w:val="both"/>
        <w:rPr>
          <w:rFonts w:ascii="Times New Roman" w:eastAsia="Times New Roman" w:hAnsi="Times New Roman" w:cs="Times New Roman"/>
          <w:bCs/>
          <w:sz w:val="26"/>
          <w:szCs w:val="20"/>
          <w:lang w:val="uk-UA" w:eastAsia="ru-RU"/>
        </w:rPr>
      </w:pPr>
    </w:p>
    <w:p w:rsidR="00C23719" w:rsidRPr="00C23719" w:rsidRDefault="00C23719" w:rsidP="00C23719">
      <w:pPr>
        <w:spacing w:after="0" w:line="240" w:lineRule="auto"/>
        <w:ind w:left="284"/>
        <w:jc w:val="both"/>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Проект рішення з цього питання:</w:t>
      </w:r>
    </w:p>
    <w:p w:rsidR="00C23719" w:rsidRPr="00C23719" w:rsidRDefault="00C23719" w:rsidP="00C23719">
      <w:pPr>
        <w:spacing w:after="0" w:line="240" w:lineRule="auto"/>
        <w:ind w:left="284"/>
        <w:jc w:val="both"/>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Звіт Наглядової ради Товариства за 2020 рік затвердити.</w:t>
      </w:r>
    </w:p>
    <w:p w:rsidR="00C23719" w:rsidRPr="00C23719" w:rsidRDefault="00C23719" w:rsidP="00C23719">
      <w:pPr>
        <w:spacing w:after="0" w:line="240" w:lineRule="auto"/>
        <w:ind w:left="284"/>
        <w:jc w:val="both"/>
        <w:rPr>
          <w:rFonts w:ascii="Times New Roman" w:eastAsia="Times New Roman" w:hAnsi="Times New Roman" w:cs="Times New Roman"/>
          <w:bCs/>
          <w:sz w:val="26"/>
          <w:szCs w:val="20"/>
          <w:lang w:val="uk-UA" w:eastAsia="ru-RU"/>
        </w:rPr>
      </w:pPr>
    </w:p>
    <w:p w:rsidR="00C23719" w:rsidRPr="00C23719" w:rsidRDefault="00C23719" w:rsidP="00C23719">
      <w:pPr>
        <w:tabs>
          <w:tab w:val="num" w:pos="644"/>
        </w:tabs>
        <w:spacing w:after="0" w:line="240" w:lineRule="auto"/>
        <w:jc w:val="both"/>
        <w:rPr>
          <w:rFonts w:ascii="Times New Roman" w:eastAsia="Times New Roman" w:hAnsi="Times New Roman" w:cs="Times New Roman"/>
          <w:bCs/>
          <w:sz w:val="26"/>
          <w:szCs w:val="20"/>
          <w:lang w:val="uk-UA" w:eastAsia="ru-RU"/>
        </w:rPr>
      </w:pPr>
      <w:bookmarkStart w:id="12" w:name="OLE_LINK19"/>
      <w:bookmarkStart w:id="13" w:name="OLE_LINK20"/>
      <w:r w:rsidRPr="00C23719">
        <w:rPr>
          <w:rFonts w:ascii="Times New Roman" w:eastAsia="Times New Roman" w:hAnsi="Times New Roman" w:cs="Times New Roman"/>
          <w:bCs/>
          <w:sz w:val="26"/>
          <w:szCs w:val="20"/>
          <w:lang w:val="uk-UA" w:eastAsia="ru-RU"/>
        </w:rPr>
        <w:t xml:space="preserve">6. Звіт ревізійної комісії за 2019 рік </w:t>
      </w:r>
      <w:bookmarkEnd w:id="12"/>
      <w:bookmarkEnd w:id="13"/>
      <w:r w:rsidRPr="00C23719">
        <w:rPr>
          <w:rFonts w:ascii="Times New Roman" w:eastAsia="Times New Roman" w:hAnsi="Times New Roman" w:cs="Times New Roman"/>
          <w:bCs/>
          <w:sz w:val="26"/>
          <w:szCs w:val="20"/>
          <w:lang w:val="uk-UA" w:eastAsia="ru-RU"/>
        </w:rPr>
        <w:t>та прийняття рішення за наслідками розгляду звіту.</w:t>
      </w:r>
    </w:p>
    <w:p w:rsidR="00C23719" w:rsidRPr="00C23719" w:rsidRDefault="00C23719" w:rsidP="00C23719">
      <w:pPr>
        <w:spacing w:after="0" w:line="240" w:lineRule="auto"/>
        <w:ind w:left="718"/>
        <w:jc w:val="both"/>
        <w:rPr>
          <w:rFonts w:ascii="Times New Roman" w:eastAsia="Times New Roman" w:hAnsi="Times New Roman" w:cs="Times New Roman"/>
          <w:bCs/>
          <w:sz w:val="26"/>
          <w:szCs w:val="20"/>
          <w:lang w:val="uk-UA" w:eastAsia="ru-RU"/>
        </w:rPr>
      </w:pPr>
    </w:p>
    <w:p w:rsidR="00C23719" w:rsidRPr="00C23719" w:rsidRDefault="00C23719" w:rsidP="00C23719">
      <w:pPr>
        <w:spacing w:after="0" w:line="240" w:lineRule="auto"/>
        <w:ind w:left="284"/>
        <w:jc w:val="both"/>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Проект рішення з цього питання:</w:t>
      </w:r>
    </w:p>
    <w:p w:rsidR="00C23719" w:rsidRDefault="00C23719" w:rsidP="00C23719">
      <w:pPr>
        <w:spacing w:after="0" w:line="240" w:lineRule="auto"/>
        <w:ind w:left="284"/>
        <w:jc w:val="both"/>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Звіт ревізійної комісії за 2019 рік затвердити.</w:t>
      </w:r>
    </w:p>
    <w:p w:rsidR="00C23719" w:rsidRPr="00C23719" w:rsidRDefault="00C23719" w:rsidP="00C23719">
      <w:pPr>
        <w:spacing w:after="0" w:line="240" w:lineRule="auto"/>
        <w:ind w:left="284"/>
        <w:jc w:val="both"/>
        <w:rPr>
          <w:rFonts w:ascii="Times New Roman" w:eastAsia="Times New Roman" w:hAnsi="Times New Roman" w:cs="Times New Roman"/>
          <w:bCs/>
          <w:sz w:val="26"/>
          <w:szCs w:val="20"/>
          <w:lang w:val="uk-UA" w:eastAsia="ru-RU"/>
        </w:rPr>
      </w:pPr>
    </w:p>
    <w:p w:rsidR="00C23719" w:rsidRPr="00C23719" w:rsidRDefault="00C23719" w:rsidP="00C23719">
      <w:pPr>
        <w:tabs>
          <w:tab w:val="num" w:pos="644"/>
        </w:tabs>
        <w:spacing w:after="0" w:line="240" w:lineRule="auto"/>
        <w:jc w:val="both"/>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7. Звіт ревізійної комісії за 2020 рік та прийняття рішення за наслідками розгляду звіту.</w:t>
      </w:r>
    </w:p>
    <w:p w:rsidR="00C23719" w:rsidRPr="00C23719" w:rsidRDefault="00C23719" w:rsidP="00C23719">
      <w:pPr>
        <w:tabs>
          <w:tab w:val="num" w:pos="644"/>
        </w:tabs>
        <w:spacing w:after="0" w:line="240" w:lineRule="auto"/>
        <w:jc w:val="both"/>
        <w:rPr>
          <w:rFonts w:ascii="Times New Roman" w:eastAsia="Times New Roman" w:hAnsi="Times New Roman" w:cs="Times New Roman"/>
          <w:bCs/>
          <w:sz w:val="26"/>
          <w:szCs w:val="20"/>
          <w:lang w:val="uk-UA" w:eastAsia="ru-RU"/>
        </w:rPr>
      </w:pPr>
    </w:p>
    <w:p w:rsidR="00C23719" w:rsidRPr="00C23719" w:rsidRDefault="00C23719" w:rsidP="00C23719">
      <w:pPr>
        <w:spacing w:after="0" w:line="240" w:lineRule="auto"/>
        <w:ind w:left="284"/>
        <w:jc w:val="both"/>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Проект рішення з цього питання:</w:t>
      </w:r>
    </w:p>
    <w:p w:rsidR="00C23719" w:rsidRPr="00C23719" w:rsidRDefault="00C23719" w:rsidP="00C23719">
      <w:pPr>
        <w:spacing w:after="0" w:line="240" w:lineRule="auto"/>
        <w:ind w:left="284"/>
        <w:jc w:val="both"/>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Звіт ревізійної комісії за 2020 рік затвердити.</w:t>
      </w:r>
    </w:p>
    <w:p w:rsidR="00C23719" w:rsidRPr="00C23719" w:rsidRDefault="00C23719" w:rsidP="00C23719">
      <w:pPr>
        <w:spacing w:after="0" w:line="240" w:lineRule="auto"/>
        <w:ind w:left="284"/>
        <w:jc w:val="both"/>
        <w:rPr>
          <w:rFonts w:ascii="Times New Roman" w:eastAsia="Times New Roman" w:hAnsi="Times New Roman" w:cs="Times New Roman"/>
          <w:bCs/>
          <w:sz w:val="26"/>
          <w:szCs w:val="20"/>
          <w:lang w:val="uk-UA" w:eastAsia="ru-RU"/>
        </w:rPr>
      </w:pPr>
    </w:p>
    <w:p w:rsidR="00C23719" w:rsidRPr="00C23719" w:rsidRDefault="00C23719" w:rsidP="00C23719">
      <w:pPr>
        <w:tabs>
          <w:tab w:val="num" w:pos="644"/>
        </w:tabs>
        <w:spacing w:after="0" w:line="240" w:lineRule="auto"/>
        <w:jc w:val="both"/>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8. Затвердження річного звіту Товариства за 2019 рік.</w:t>
      </w:r>
    </w:p>
    <w:p w:rsidR="00C23719" w:rsidRPr="00C23719" w:rsidRDefault="00C23719" w:rsidP="00C23719">
      <w:pPr>
        <w:spacing w:after="0" w:line="240" w:lineRule="auto"/>
        <w:ind w:left="718"/>
        <w:jc w:val="both"/>
        <w:rPr>
          <w:rFonts w:ascii="Times New Roman" w:eastAsia="Times New Roman" w:hAnsi="Times New Roman" w:cs="Times New Roman"/>
          <w:bCs/>
          <w:sz w:val="26"/>
          <w:szCs w:val="20"/>
          <w:lang w:val="uk-UA" w:eastAsia="ru-RU"/>
        </w:rPr>
      </w:pPr>
    </w:p>
    <w:p w:rsidR="00C23719" w:rsidRPr="00C23719" w:rsidRDefault="00C23719" w:rsidP="00C23719">
      <w:pPr>
        <w:spacing w:after="0" w:line="240" w:lineRule="auto"/>
        <w:ind w:left="284"/>
        <w:jc w:val="both"/>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Проект рішення з цього питання:</w:t>
      </w:r>
    </w:p>
    <w:p w:rsidR="00C23719" w:rsidRPr="00C23719" w:rsidRDefault="00C23719" w:rsidP="00C23719">
      <w:pPr>
        <w:spacing w:after="0" w:line="240" w:lineRule="auto"/>
        <w:ind w:left="284"/>
        <w:jc w:val="both"/>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Річний фінансовий звіт та баланс Товариства за 2019 рік затвердити.</w:t>
      </w:r>
    </w:p>
    <w:p w:rsidR="00C23719" w:rsidRPr="00C23719" w:rsidRDefault="00C23719" w:rsidP="00C23719">
      <w:pPr>
        <w:spacing w:after="0" w:line="240" w:lineRule="auto"/>
        <w:ind w:left="284"/>
        <w:jc w:val="both"/>
        <w:rPr>
          <w:rFonts w:ascii="Times New Roman" w:eastAsia="Times New Roman" w:hAnsi="Times New Roman" w:cs="Times New Roman"/>
          <w:bCs/>
          <w:sz w:val="26"/>
          <w:szCs w:val="20"/>
          <w:lang w:val="uk-UA" w:eastAsia="ru-RU"/>
        </w:rPr>
      </w:pPr>
    </w:p>
    <w:p w:rsidR="00C23719" w:rsidRPr="00C23719" w:rsidRDefault="00C23719" w:rsidP="00C23719">
      <w:pPr>
        <w:spacing w:after="0" w:line="240" w:lineRule="auto"/>
        <w:jc w:val="both"/>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9. Затвердження річного звіту Товариства за 2020 рік</w:t>
      </w:r>
    </w:p>
    <w:p w:rsidR="00C23719" w:rsidRPr="00C23719" w:rsidRDefault="00C23719" w:rsidP="00C23719">
      <w:pPr>
        <w:spacing w:after="0" w:line="240" w:lineRule="auto"/>
        <w:jc w:val="both"/>
        <w:rPr>
          <w:rFonts w:ascii="Times New Roman" w:eastAsia="Times New Roman" w:hAnsi="Times New Roman" w:cs="Times New Roman"/>
          <w:bCs/>
          <w:sz w:val="26"/>
          <w:szCs w:val="20"/>
          <w:lang w:val="uk-UA" w:eastAsia="ru-RU"/>
        </w:rPr>
      </w:pPr>
    </w:p>
    <w:p w:rsidR="00C23719" w:rsidRPr="00C23719" w:rsidRDefault="00C23719" w:rsidP="00C23719">
      <w:pPr>
        <w:spacing w:after="0" w:line="240" w:lineRule="auto"/>
        <w:ind w:left="284"/>
        <w:jc w:val="both"/>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Проект рішення з цього питання:</w:t>
      </w:r>
    </w:p>
    <w:p w:rsidR="00C23719" w:rsidRPr="00C23719" w:rsidRDefault="00C23719" w:rsidP="00C23719">
      <w:pPr>
        <w:spacing w:after="0" w:line="240" w:lineRule="auto"/>
        <w:ind w:left="284"/>
        <w:jc w:val="both"/>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Річний фінансовий звіт та баланс Товариства за 2020 рік затвердити.</w:t>
      </w:r>
    </w:p>
    <w:p w:rsidR="00C23719" w:rsidRPr="00C23719" w:rsidRDefault="00C23719" w:rsidP="00C23719">
      <w:pPr>
        <w:spacing w:after="0" w:line="240" w:lineRule="auto"/>
        <w:jc w:val="both"/>
        <w:rPr>
          <w:rFonts w:ascii="Times New Roman" w:eastAsia="Times New Roman" w:hAnsi="Times New Roman" w:cs="Times New Roman"/>
          <w:bCs/>
          <w:sz w:val="26"/>
          <w:szCs w:val="20"/>
          <w:lang w:val="uk-UA" w:eastAsia="ru-RU"/>
        </w:rPr>
      </w:pPr>
    </w:p>
    <w:p w:rsidR="00C23719" w:rsidRPr="00C23719" w:rsidRDefault="00C23719" w:rsidP="00C23719">
      <w:pPr>
        <w:tabs>
          <w:tab w:val="num" w:pos="644"/>
        </w:tabs>
        <w:spacing w:after="0" w:line="240" w:lineRule="auto"/>
        <w:jc w:val="both"/>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10. Розподіл прибутку (покриття збитків) Товариства за 2019 рік.</w:t>
      </w:r>
    </w:p>
    <w:p w:rsidR="00C23719" w:rsidRPr="00C23719" w:rsidRDefault="00C23719" w:rsidP="00C23719">
      <w:pPr>
        <w:spacing w:after="0" w:line="240" w:lineRule="auto"/>
        <w:ind w:left="718"/>
        <w:jc w:val="both"/>
        <w:rPr>
          <w:rFonts w:ascii="Times New Roman" w:eastAsia="Times New Roman" w:hAnsi="Times New Roman" w:cs="Times New Roman"/>
          <w:bCs/>
          <w:sz w:val="26"/>
          <w:szCs w:val="20"/>
          <w:lang w:val="uk-UA" w:eastAsia="ru-RU"/>
        </w:rPr>
      </w:pPr>
    </w:p>
    <w:p w:rsidR="00C23719" w:rsidRPr="00C23719" w:rsidRDefault="00C23719" w:rsidP="00C23719">
      <w:pPr>
        <w:spacing w:after="0" w:line="240" w:lineRule="auto"/>
        <w:ind w:left="284"/>
        <w:jc w:val="both"/>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Проект рішення з цього питання:</w:t>
      </w:r>
    </w:p>
    <w:p w:rsidR="00C23719" w:rsidRPr="00C23719" w:rsidRDefault="00C23719" w:rsidP="00C23719">
      <w:pPr>
        <w:spacing w:after="0" w:line="240" w:lineRule="auto"/>
        <w:ind w:left="284"/>
        <w:jc w:val="both"/>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 xml:space="preserve">Прийняти до відома, що за підсумками роботи в 2019 році Товариство має збитки від фінансово-господарської діяльності в сумі </w:t>
      </w:r>
      <w:r w:rsidRPr="00C23719">
        <w:rPr>
          <w:rFonts w:ascii="Times New Roman" w:eastAsia="Times New Roman" w:hAnsi="Times New Roman" w:cs="Times New Roman"/>
          <w:bCs/>
          <w:sz w:val="26"/>
          <w:szCs w:val="20"/>
          <w:lang w:eastAsia="ru-RU"/>
        </w:rPr>
        <w:t>1 121,7 т</w:t>
      </w:r>
      <w:r w:rsidRPr="00C23719">
        <w:rPr>
          <w:rFonts w:ascii="Times New Roman" w:eastAsia="Times New Roman" w:hAnsi="Times New Roman" w:cs="Times New Roman"/>
          <w:bCs/>
          <w:sz w:val="26"/>
          <w:szCs w:val="20"/>
          <w:lang w:val="uk-UA" w:eastAsia="ru-RU"/>
        </w:rPr>
        <w:t>ис. грн. Покриття збитків здійснювати за рахунок прибутку наступних періодів.</w:t>
      </w:r>
    </w:p>
    <w:p w:rsidR="00C23719" w:rsidRPr="00C23719" w:rsidRDefault="00C23719" w:rsidP="00C23719">
      <w:pPr>
        <w:spacing w:after="0" w:line="240" w:lineRule="auto"/>
        <w:ind w:left="284"/>
        <w:jc w:val="both"/>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Дивіденди за 2019 рік не виплачувати.</w:t>
      </w:r>
    </w:p>
    <w:p w:rsidR="00C23719" w:rsidRPr="00C23719" w:rsidRDefault="00C23719" w:rsidP="00C23719">
      <w:pPr>
        <w:spacing w:after="0" w:line="240" w:lineRule="auto"/>
        <w:ind w:left="284"/>
        <w:jc w:val="both"/>
        <w:rPr>
          <w:rFonts w:ascii="Times New Roman" w:eastAsia="Times New Roman" w:hAnsi="Times New Roman" w:cs="Times New Roman"/>
          <w:bCs/>
          <w:sz w:val="26"/>
          <w:szCs w:val="20"/>
          <w:lang w:val="uk-UA" w:eastAsia="ru-RU"/>
        </w:rPr>
      </w:pPr>
    </w:p>
    <w:p w:rsidR="00C23719" w:rsidRPr="00C23719" w:rsidRDefault="00C23719" w:rsidP="00C23719">
      <w:pPr>
        <w:tabs>
          <w:tab w:val="num" w:pos="644"/>
        </w:tabs>
        <w:spacing w:after="0" w:line="240" w:lineRule="auto"/>
        <w:jc w:val="both"/>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11.  Розподіл прибутку Товариства за 2020 рік.</w:t>
      </w:r>
    </w:p>
    <w:p w:rsidR="00C23719" w:rsidRPr="00C23719" w:rsidRDefault="00C23719" w:rsidP="00C23719">
      <w:pPr>
        <w:tabs>
          <w:tab w:val="num" w:pos="644"/>
        </w:tabs>
        <w:spacing w:after="0" w:line="240" w:lineRule="auto"/>
        <w:jc w:val="both"/>
        <w:rPr>
          <w:rFonts w:ascii="Times New Roman" w:eastAsia="Times New Roman" w:hAnsi="Times New Roman" w:cs="Times New Roman"/>
          <w:bCs/>
          <w:sz w:val="26"/>
          <w:szCs w:val="20"/>
          <w:lang w:val="uk-UA" w:eastAsia="ru-RU"/>
        </w:rPr>
      </w:pPr>
    </w:p>
    <w:p w:rsidR="00C23719" w:rsidRPr="00C23719" w:rsidRDefault="00C23719" w:rsidP="00C23719">
      <w:pPr>
        <w:spacing w:after="0" w:line="240" w:lineRule="auto"/>
        <w:ind w:left="284"/>
        <w:jc w:val="both"/>
        <w:rPr>
          <w:rFonts w:ascii="Times New Roman" w:eastAsia="Times New Roman" w:hAnsi="Times New Roman" w:cs="Times New Roman"/>
          <w:bCs/>
          <w:sz w:val="26"/>
          <w:szCs w:val="26"/>
          <w:lang w:val="uk-UA" w:eastAsia="ru-RU"/>
        </w:rPr>
      </w:pPr>
      <w:r w:rsidRPr="00C23719">
        <w:rPr>
          <w:rFonts w:ascii="Times New Roman" w:eastAsia="Times New Roman" w:hAnsi="Times New Roman" w:cs="Times New Roman"/>
          <w:bCs/>
          <w:sz w:val="26"/>
          <w:szCs w:val="26"/>
          <w:lang w:val="uk-UA" w:eastAsia="ru-RU"/>
        </w:rPr>
        <w:t>Проект рішення з цього питання:</w:t>
      </w:r>
    </w:p>
    <w:p w:rsidR="00C23719" w:rsidRPr="00C23719" w:rsidRDefault="00C23719" w:rsidP="00C23719">
      <w:pPr>
        <w:spacing w:after="0" w:line="240" w:lineRule="auto"/>
        <w:ind w:left="284"/>
        <w:jc w:val="both"/>
        <w:rPr>
          <w:rFonts w:ascii="Times New Roman" w:eastAsia="Times New Roman" w:hAnsi="Times New Roman" w:cs="Times New Roman"/>
          <w:bCs/>
          <w:sz w:val="26"/>
          <w:szCs w:val="26"/>
          <w:lang w:val="uk-UA" w:eastAsia="ru-RU"/>
        </w:rPr>
      </w:pPr>
      <w:r w:rsidRPr="00C23719">
        <w:rPr>
          <w:rFonts w:ascii="Times New Roman" w:eastAsia="Times New Roman" w:hAnsi="Times New Roman" w:cs="Times New Roman"/>
          <w:bCs/>
          <w:sz w:val="26"/>
          <w:szCs w:val="26"/>
          <w:lang w:val="uk-UA" w:eastAsia="ru-RU"/>
        </w:rPr>
        <w:t>Дивіденди за 2020 рік не виплачувати. Направити прибуток на покриття збитків</w:t>
      </w:r>
    </w:p>
    <w:p w:rsidR="00C23719" w:rsidRPr="00C23719" w:rsidRDefault="00C23719" w:rsidP="00C23719">
      <w:pPr>
        <w:spacing w:after="0" w:line="240" w:lineRule="auto"/>
        <w:jc w:val="both"/>
        <w:rPr>
          <w:rFonts w:ascii="Times New Roman" w:eastAsia="Times New Roman" w:hAnsi="Times New Roman" w:cs="Times New Roman"/>
          <w:bCs/>
          <w:sz w:val="26"/>
          <w:szCs w:val="26"/>
          <w:lang w:val="uk-UA" w:eastAsia="ru-RU"/>
        </w:rPr>
      </w:pPr>
      <w:r w:rsidRPr="00C23719">
        <w:rPr>
          <w:rFonts w:ascii="Times New Roman" w:eastAsia="Times New Roman" w:hAnsi="Times New Roman" w:cs="Times New Roman"/>
          <w:bCs/>
          <w:sz w:val="26"/>
          <w:szCs w:val="26"/>
          <w:lang w:val="uk-UA" w:eastAsia="ru-RU"/>
        </w:rPr>
        <w:t xml:space="preserve">    попередніх періодів та на розвиток  виробництва і відновлення основних</w:t>
      </w:r>
      <w:r>
        <w:rPr>
          <w:rFonts w:ascii="Times New Roman" w:eastAsia="Times New Roman" w:hAnsi="Times New Roman" w:cs="Times New Roman"/>
          <w:bCs/>
          <w:sz w:val="26"/>
          <w:szCs w:val="26"/>
          <w:lang w:val="uk-UA" w:eastAsia="ru-RU"/>
        </w:rPr>
        <w:t xml:space="preserve"> </w:t>
      </w:r>
      <w:r w:rsidRPr="00C23719">
        <w:rPr>
          <w:rFonts w:ascii="Times New Roman" w:eastAsia="Times New Roman" w:hAnsi="Times New Roman" w:cs="Times New Roman"/>
          <w:bCs/>
          <w:sz w:val="26"/>
          <w:szCs w:val="26"/>
          <w:lang w:val="uk-UA" w:eastAsia="ru-RU"/>
        </w:rPr>
        <w:t>засобів</w:t>
      </w:r>
      <w:r w:rsidRPr="00C23719">
        <w:rPr>
          <w:rFonts w:ascii="Times New Roman" w:eastAsia="Times New Roman" w:hAnsi="Times New Roman" w:cs="Times New Roman"/>
          <w:bCs/>
          <w:lang w:val="uk-UA" w:eastAsia="ru-RU"/>
        </w:rPr>
        <w:t>.</w:t>
      </w:r>
    </w:p>
    <w:p w:rsidR="00C23719" w:rsidRPr="00C23719" w:rsidRDefault="00C23719" w:rsidP="00C23719">
      <w:pPr>
        <w:spacing w:after="0" w:line="240" w:lineRule="auto"/>
        <w:jc w:val="both"/>
        <w:rPr>
          <w:rFonts w:ascii="Times New Roman" w:eastAsia="Times New Roman" w:hAnsi="Times New Roman" w:cs="Times New Roman"/>
          <w:bCs/>
          <w:sz w:val="26"/>
          <w:szCs w:val="20"/>
          <w:lang w:val="uk-UA" w:eastAsia="ru-RU"/>
        </w:rPr>
      </w:pPr>
    </w:p>
    <w:p w:rsidR="00C23719" w:rsidRPr="00C23719" w:rsidRDefault="00C23719" w:rsidP="00C23719">
      <w:pPr>
        <w:tabs>
          <w:tab w:val="num" w:pos="644"/>
        </w:tabs>
        <w:spacing w:after="0" w:line="240" w:lineRule="auto"/>
        <w:jc w:val="both"/>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12.  Визначення основних напрямків діяльності Товариства на 2021 рік.</w:t>
      </w:r>
    </w:p>
    <w:p w:rsidR="00C23719" w:rsidRPr="00C23719" w:rsidRDefault="00C23719" w:rsidP="00C23719">
      <w:pPr>
        <w:spacing w:after="0" w:line="240" w:lineRule="auto"/>
        <w:ind w:left="718"/>
        <w:jc w:val="both"/>
        <w:rPr>
          <w:rFonts w:ascii="Times New Roman" w:eastAsia="Times New Roman" w:hAnsi="Times New Roman" w:cs="Times New Roman"/>
          <w:bCs/>
          <w:sz w:val="26"/>
          <w:szCs w:val="20"/>
          <w:lang w:val="uk-UA" w:eastAsia="ru-RU"/>
        </w:rPr>
      </w:pPr>
    </w:p>
    <w:p w:rsidR="00C23719" w:rsidRPr="00C23719" w:rsidRDefault="00C23719" w:rsidP="00C23719">
      <w:pPr>
        <w:spacing w:after="0" w:line="240" w:lineRule="auto"/>
        <w:ind w:left="284"/>
        <w:jc w:val="both"/>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Проект рішення з цього питання:</w:t>
      </w:r>
    </w:p>
    <w:p w:rsidR="00C23719" w:rsidRPr="00C23719" w:rsidRDefault="00C23719" w:rsidP="00C23719">
      <w:pPr>
        <w:spacing w:after="0" w:line="240" w:lineRule="auto"/>
        <w:ind w:left="284"/>
        <w:jc w:val="both"/>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Затвердити основні напрями розвитку та діяльності Товариства у 2021 році.</w:t>
      </w:r>
    </w:p>
    <w:p w:rsidR="00C23719" w:rsidRPr="00C23719" w:rsidRDefault="00C23719" w:rsidP="00C23719">
      <w:pPr>
        <w:tabs>
          <w:tab w:val="left" w:pos="0"/>
          <w:tab w:val="num" w:pos="644"/>
        </w:tabs>
        <w:spacing w:after="0" w:line="240" w:lineRule="auto"/>
        <w:jc w:val="both"/>
        <w:outlineLvl w:val="0"/>
        <w:rPr>
          <w:rFonts w:ascii="Times New Roman" w:eastAsia="Times New Roman" w:hAnsi="Times New Roman" w:cs="Times New Roman"/>
          <w:bCs/>
          <w:sz w:val="26"/>
          <w:szCs w:val="20"/>
          <w:lang w:val="uk-UA" w:eastAsia="ru-RU"/>
        </w:rPr>
      </w:pPr>
    </w:p>
    <w:p w:rsidR="00C23719" w:rsidRPr="00C23719" w:rsidRDefault="00C23719" w:rsidP="00C23719">
      <w:pPr>
        <w:tabs>
          <w:tab w:val="left" w:pos="0"/>
          <w:tab w:val="num" w:pos="644"/>
        </w:tabs>
        <w:spacing w:after="0" w:line="240" w:lineRule="auto"/>
        <w:jc w:val="both"/>
        <w:outlineLvl w:val="0"/>
        <w:rPr>
          <w:rFonts w:ascii="Times New Roman" w:eastAsia="Times New Roman" w:hAnsi="Times New Roman" w:cs="Times New Roman"/>
          <w:bCs/>
          <w:sz w:val="26"/>
          <w:szCs w:val="26"/>
          <w:lang w:val="uk-UA" w:eastAsia="ru-RU"/>
        </w:rPr>
      </w:pPr>
      <w:r w:rsidRPr="00C23719">
        <w:rPr>
          <w:rFonts w:ascii="Times New Roman" w:eastAsia="Times New Roman" w:hAnsi="Times New Roman" w:cs="Times New Roman"/>
          <w:bCs/>
          <w:sz w:val="26"/>
          <w:szCs w:val="20"/>
          <w:lang w:val="uk-UA" w:eastAsia="ru-RU"/>
        </w:rPr>
        <w:lastRenderedPageBreak/>
        <w:t xml:space="preserve">13. </w:t>
      </w:r>
      <w:r w:rsidRPr="00C23719">
        <w:rPr>
          <w:rFonts w:ascii="Times New Roman" w:eastAsia="Times New Roman" w:hAnsi="Times New Roman" w:cs="Times New Roman"/>
          <w:bCs/>
          <w:sz w:val="26"/>
          <w:szCs w:val="26"/>
          <w:lang w:val="uk-UA" w:eastAsia="ru-RU"/>
        </w:rPr>
        <w:t xml:space="preserve">Про </w:t>
      </w:r>
      <w:bookmarkStart w:id="14" w:name="OLE_LINK5"/>
      <w:bookmarkStart w:id="15" w:name="OLE_LINK8"/>
      <w:r w:rsidRPr="00C23719">
        <w:rPr>
          <w:rFonts w:ascii="Times New Roman" w:eastAsia="Times New Roman" w:hAnsi="Times New Roman" w:cs="Times New Roman"/>
          <w:bCs/>
          <w:sz w:val="26"/>
          <w:szCs w:val="26"/>
          <w:lang w:val="uk-UA" w:eastAsia="ru-RU"/>
        </w:rPr>
        <w:t>п</w:t>
      </w:r>
      <w:r w:rsidRPr="00C23719">
        <w:rPr>
          <w:rFonts w:ascii="Times New Roman" w:eastAsia="Times New Roman" w:hAnsi="Times New Roman" w:cs="Times New Roman"/>
          <w:sz w:val="26"/>
          <w:szCs w:val="26"/>
          <w:lang w:val="uk-UA" w:eastAsia="ru-RU"/>
        </w:rPr>
        <w:t>опереднє надання згоди на вчинення значних правочинів</w:t>
      </w:r>
      <w:bookmarkEnd w:id="14"/>
      <w:bookmarkEnd w:id="15"/>
      <w:r w:rsidRPr="00C23719">
        <w:rPr>
          <w:rFonts w:ascii="Times New Roman" w:eastAsia="Times New Roman" w:hAnsi="Times New Roman" w:cs="Times New Roman"/>
          <w:sz w:val="26"/>
          <w:szCs w:val="26"/>
          <w:lang w:val="uk-UA" w:eastAsia="ru-RU"/>
        </w:rPr>
        <w:t>, які можуть</w:t>
      </w:r>
      <w:r>
        <w:rPr>
          <w:rFonts w:ascii="Times New Roman" w:eastAsia="Times New Roman" w:hAnsi="Times New Roman" w:cs="Times New Roman"/>
          <w:sz w:val="26"/>
          <w:szCs w:val="26"/>
          <w:lang w:val="uk-UA" w:eastAsia="ru-RU"/>
        </w:rPr>
        <w:t xml:space="preserve"> в</w:t>
      </w:r>
      <w:r w:rsidRPr="00C23719">
        <w:rPr>
          <w:rFonts w:ascii="Times New Roman" w:eastAsia="Times New Roman" w:hAnsi="Times New Roman" w:cs="Times New Roman"/>
          <w:sz w:val="26"/>
          <w:szCs w:val="26"/>
          <w:lang w:val="uk-UA" w:eastAsia="ru-RU"/>
        </w:rPr>
        <w:t>чинятися Товариством протягом одного року з дня проведення Загальних зборів    Товариства із зазначенням характеру правочинів та їх граничної сукупної вартості.</w:t>
      </w:r>
    </w:p>
    <w:p w:rsidR="00C23719" w:rsidRPr="00C23719" w:rsidRDefault="00C23719" w:rsidP="00C23719">
      <w:pPr>
        <w:tabs>
          <w:tab w:val="left" w:pos="0"/>
        </w:tabs>
        <w:spacing w:after="0" w:line="240" w:lineRule="auto"/>
        <w:ind w:left="284"/>
        <w:jc w:val="both"/>
        <w:outlineLvl w:val="0"/>
        <w:rPr>
          <w:rFonts w:ascii="Times New Roman" w:eastAsia="Times New Roman" w:hAnsi="Times New Roman" w:cs="Times New Roman"/>
          <w:bCs/>
          <w:sz w:val="26"/>
          <w:szCs w:val="26"/>
          <w:lang w:val="uk-UA" w:eastAsia="ru-RU"/>
        </w:rPr>
      </w:pPr>
    </w:p>
    <w:p w:rsidR="00C23719" w:rsidRPr="00C23719" w:rsidRDefault="00C23719" w:rsidP="00C23719">
      <w:pPr>
        <w:tabs>
          <w:tab w:val="left" w:pos="0"/>
        </w:tabs>
        <w:spacing w:after="0" w:line="240" w:lineRule="auto"/>
        <w:ind w:left="284"/>
        <w:jc w:val="both"/>
        <w:outlineLvl w:val="0"/>
        <w:rPr>
          <w:rFonts w:ascii="Times New Roman" w:eastAsia="Times New Roman" w:hAnsi="Times New Roman" w:cs="Times New Roman"/>
          <w:sz w:val="26"/>
          <w:szCs w:val="26"/>
          <w:lang w:val="uk-UA" w:eastAsia="ru-RU"/>
        </w:rPr>
      </w:pPr>
      <w:r w:rsidRPr="00C23719">
        <w:rPr>
          <w:rFonts w:ascii="Times New Roman" w:eastAsia="Times New Roman" w:hAnsi="Times New Roman" w:cs="Times New Roman"/>
          <w:sz w:val="26"/>
          <w:szCs w:val="26"/>
          <w:lang w:val="uk-UA" w:eastAsia="ru-RU"/>
        </w:rPr>
        <w:t>Проект рішення з цього питання:</w:t>
      </w:r>
    </w:p>
    <w:p w:rsidR="00C23719" w:rsidRPr="00C23719" w:rsidRDefault="00C23719" w:rsidP="00C23719">
      <w:pPr>
        <w:tabs>
          <w:tab w:val="left" w:pos="0"/>
        </w:tabs>
        <w:spacing w:after="0" w:line="240" w:lineRule="auto"/>
        <w:ind w:left="284"/>
        <w:jc w:val="both"/>
        <w:outlineLvl w:val="0"/>
        <w:rPr>
          <w:rFonts w:ascii="Times New Roman" w:eastAsia="Times New Roman" w:hAnsi="Times New Roman" w:cs="Times New Roman"/>
          <w:bCs/>
          <w:sz w:val="26"/>
          <w:szCs w:val="26"/>
          <w:lang w:val="uk-UA" w:eastAsia="ru-RU"/>
        </w:rPr>
      </w:pPr>
      <w:r w:rsidRPr="00C23719">
        <w:rPr>
          <w:rFonts w:ascii="Times New Roman" w:eastAsia="Times New Roman" w:hAnsi="Times New Roman" w:cs="Times New Roman"/>
          <w:bCs/>
          <w:sz w:val="26"/>
          <w:szCs w:val="26"/>
          <w:lang w:val="uk-UA" w:eastAsia="ru-RU"/>
        </w:rPr>
        <w:t>У зв’язку з тим, що на дату проведення загальних зборів Товариства неможливо точно визначити перелік значних правочинів, які вчинятимуться Товариством у ході фінансово-господарської діяльності, попередньо надати згоду на вчинення значних правочинів, які можуть вчинятися Товариством протягом одного року з дати прийняття цього рішення (з 14 квітня 20</w:t>
      </w:r>
      <w:r w:rsidRPr="00C23719">
        <w:rPr>
          <w:rFonts w:ascii="Times New Roman" w:eastAsia="Times New Roman" w:hAnsi="Times New Roman" w:cs="Times New Roman"/>
          <w:bCs/>
          <w:sz w:val="26"/>
          <w:szCs w:val="26"/>
          <w:lang w:eastAsia="ru-RU"/>
        </w:rPr>
        <w:t>2</w:t>
      </w:r>
      <w:r w:rsidRPr="00C23719">
        <w:rPr>
          <w:rFonts w:ascii="Times New Roman" w:eastAsia="Times New Roman" w:hAnsi="Times New Roman" w:cs="Times New Roman"/>
          <w:bCs/>
          <w:sz w:val="26"/>
          <w:szCs w:val="26"/>
          <w:lang w:val="uk-UA" w:eastAsia="ru-RU"/>
        </w:rPr>
        <w:t>1 року по 13 квітня 2022 року), сукупною вартістю 300 млн грн. (з ПДВ) з наданням повноважень Голові правління до 13 квітня 2022 року на вчинення значних правочинів (в тому числі підписання всіх необхідних документів у зв’язку з їх укладенням та виконанням) щодо виконання робіт і послуг Товариством та/або за замовленням Товариства, придбання та/або продаж матеріалів, устаткування, майна та нерухомості, а також вчинення інших правочинів, необхідних для виконання затверджених основних напрямів діяльності Товариства у 2021 році.</w:t>
      </w:r>
    </w:p>
    <w:p w:rsidR="00C23719" w:rsidRPr="00C23719" w:rsidRDefault="00C23719" w:rsidP="00C23719">
      <w:pPr>
        <w:tabs>
          <w:tab w:val="left" w:pos="284"/>
        </w:tabs>
        <w:spacing w:after="0" w:line="240" w:lineRule="auto"/>
        <w:jc w:val="both"/>
        <w:rPr>
          <w:rFonts w:ascii="Times New Roman" w:eastAsia="Times New Roman" w:hAnsi="Times New Roman" w:cs="Times New Roman"/>
          <w:bCs/>
          <w:sz w:val="26"/>
          <w:szCs w:val="20"/>
          <w:lang w:val="uk-UA" w:eastAsia="ru-RU"/>
        </w:rPr>
      </w:pPr>
    </w:p>
    <w:p w:rsidR="00C23719" w:rsidRPr="00C23719" w:rsidRDefault="00C23719" w:rsidP="00C23719">
      <w:pPr>
        <w:tabs>
          <w:tab w:val="left" w:pos="284"/>
        </w:tabs>
        <w:spacing w:after="0" w:line="240" w:lineRule="auto"/>
        <w:jc w:val="both"/>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bCs/>
          <w:sz w:val="26"/>
          <w:szCs w:val="20"/>
          <w:lang w:val="uk-UA" w:eastAsia="ru-RU"/>
        </w:rPr>
        <w:tab/>
      </w:r>
      <w:r w:rsidRPr="00C23719">
        <w:rPr>
          <w:rFonts w:ascii="Times New Roman" w:eastAsia="Times New Roman" w:hAnsi="Times New Roman" w:cs="Times New Roman"/>
          <w:bCs/>
          <w:sz w:val="26"/>
          <w:szCs w:val="20"/>
          <w:lang w:val="uk-UA" w:eastAsia="ru-RU"/>
        </w:rPr>
        <w:tab/>
        <w:t>Акціонери товариства мають право ознайомитись з документами, необхідними для прийняття рішень з питань порядку денного загальних зборів за місцезнаходженням Товариства у робочі дні з 8</w:t>
      </w:r>
      <w:r w:rsidRPr="00C23719">
        <w:rPr>
          <w:rFonts w:ascii="Times New Roman" w:eastAsia="Times New Roman" w:hAnsi="Times New Roman" w:cs="Times New Roman"/>
          <w:bCs/>
          <w:sz w:val="26"/>
          <w:szCs w:val="20"/>
          <w:vertAlign w:val="superscript"/>
          <w:lang w:val="uk-UA" w:eastAsia="ru-RU"/>
        </w:rPr>
        <w:t xml:space="preserve">00  </w:t>
      </w:r>
      <w:r w:rsidRPr="00C23719">
        <w:rPr>
          <w:rFonts w:ascii="Times New Roman" w:eastAsia="Times New Roman" w:hAnsi="Times New Roman" w:cs="Times New Roman"/>
          <w:bCs/>
          <w:sz w:val="26"/>
          <w:szCs w:val="20"/>
          <w:lang w:val="uk-UA" w:eastAsia="ru-RU"/>
        </w:rPr>
        <w:t>до 17</w:t>
      </w:r>
      <w:r w:rsidRPr="00C23719">
        <w:rPr>
          <w:rFonts w:ascii="Times New Roman" w:eastAsia="Times New Roman" w:hAnsi="Times New Roman" w:cs="Times New Roman"/>
          <w:bCs/>
          <w:sz w:val="26"/>
          <w:szCs w:val="20"/>
          <w:vertAlign w:val="superscript"/>
          <w:lang w:val="uk-UA" w:eastAsia="ru-RU"/>
        </w:rPr>
        <w:t>00</w:t>
      </w:r>
      <w:r w:rsidRPr="00C23719">
        <w:rPr>
          <w:rFonts w:ascii="Times New Roman" w:eastAsia="Times New Roman" w:hAnsi="Times New Roman" w:cs="Times New Roman"/>
          <w:bCs/>
          <w:sz w:val="26"/>
          <w:szCs w:val="20"/>
          <w:lang w:val="uk-UA" w:eastAsia="ru-RU"/>
        </w:rPr>
        <w:t>, будівля управління, каб. № 27 (приймальня), відповідальна особа: секретар правління Ільєвська Олена Михайлівна, те</w:t>
      </w:r>
      <w:r w:rsidRPr="00C23719">
        <w:rPr>
          <w:rFonts w:ascii="Times New Roman" w:eastAsia="Times New Roman" w:hAnsi="Times New Roman" w:cs="Times New Roman"/>
          <w:sz w:val="26"/>
          <w:szCs w:val="20"/>
          <w:lang w:val="uk-UA" w:eastAsia="ru-RU"/>
        </w:rPr>
        <w:t>лефон для довідок: 067-532-57-64</w:t>
      </w:r>
      <w:r w:rsidRPr="00C23719">
        <w:rPr>
          <w:rFonts w:ascii="Times New Roman" w:eastAsia="Times New Roman" w:hAnsi="Times New Roman" w:cs="Times New Roman"/>
          <w:bCs/>
          <w:sz w:val="26"/>
          <w:szCs w:val="20"/>
          <w:lang w:val="uk-UA" w:eastAsia="ru-RU"/>
        </w:rPr>
        <w:t xml:space="preserve">, а також в день проведення зборів за місцем їх проведення. </w:t>
      </w:r>
    </w:p>
    <w:p w:rsidR="00C23719" w:rsidRPr="00C23719" w:rsidRDefault="00C23719" w:rsidP="00C23719">
      <w:pPr>
        <w:tabs>
          <w:tab w:val="left" w:pos="284"/>
        </w:tabs>
        <w:spacing w:after="0" w:line="240" w:lineRule="auto"/>
        <w:jc w:val="both"/>
        <w:rPr>
          <w:rFonts w:ascii="Times New Roman" w:eastAsia="Times New Roman" w:hAnsi="Times New Roman" w:cs="Times New Roman"/>
          <w:bCs/>
          <w:sz w:val="26"/>
          <w:szCs w:val="20"/>
          <w:lang w:val="uk-UA" w:eastAsia="ru-RU"/>
        </w:rPr>
      </w:pPr>
      <w:r w:rsidRPr="00C23719">
        <w:rPr>
          <w:rFonts w:ascii="Times New Roman" w:eastAsia="Times New Roman" w:hAnsi="Times New Roman" w:cs="Times New Roman"/>
          <w:sz w:val="26"/>
          <w:szCs w:val="20"/>
          <w:lang w:val="uk-UA" w:eastAsia="ru-RU"/>
        </w:rPr>
        <w:tab/>
      </w:r>
      <w:r w:rsidRPr="00C23719">
        <w:rPr>
          <w:rFonts w:ascii="Times New Roman" w:eastAsia="Times New Roman" w:hAnsi="Times New Roman" w:cs="Times New Roman"/>
          <w:sz w:val="26"/>
          <w:szCs w:val="20"/>
          <w:lang w:val="uk-UA" w:eastAsia="ru-RU"/>
        </w:rPr>
        <w:tab/>
        <w:t>Акціонери мають право внести пропозиції щодо питань, включених до проекту порядку денного загальних зборів.</w:t>
      </w:r>
      <w:r w:rsidRPr="00C23719">
        <w:rPr>
          <w:rFonts w:ascii="Times New Roman" w:eastAsia="Times New Roman" w:hAnsi="Times New Roman" w:cs="Times New Roman"/>
          <w:sz w:val="20"/>
          <w:szCs w:val="20"/>
          <w:lang w:val="uk-UA" w:eastAsia="ru-RU"/>
        </w:rPr>
        <w:t xml:space="preserve"> </w:t>
      </w:r>
      <w:r w:rsidRPr="00C23719">
        <w:rPr>
          <w:rFonts w:ascii="Times New Roman" w:eastAsia="Times New Roman" w:hAnsi="Times New Roman" w:cs="Times New Roman"/>
          <w:sz w:val="26"/>
          <w:szCs w:val="20"/>
          <w:lang w:val="uk-UA" w:eastAsia="ru-RU"/>
        </w:rPr>
        <w:t>Пропозиції вносяться не пізніше ніж за 20 днів до дати проведення загальних зборів Товариства.</w:t>
      </w:r>
      <w:r w:rsidRPr="00C23719">
        <w:rPr>
          <w:rFonts w:ascii="Times New Roman" w:eastAsia="Times New Roman" w:hAnsi="Times New Roman" w:cs="Times New Roman"/>
          <w:bCs/>
          <w:sz w:val="26"/>
          <w:szCs w:val="20"/>
          <w:lang w:val="uk-UA" w:eastAsia="ru-RU"/>
        </w:rPr>
        <w:t xml:space="preserve"> Акціонери мають право на письмові запитання щодо питань, включених до проекту порядку денного загальних зборів до дати проведення загальних зборів.</w:t>
      </w:r>
    </w:p>
    <w:p w:rsidR="00C23719" w:rsidRPr="00C23719" w:rsidRDefault="00C23719" w:rsidP="00F57360">
      <w:pPr>
        <w:tabs>
          <w:tab w:val="left" w:pos="284"/>
        </w:tabs>
        <w:spacing w:after="0" w:line="240" w:lineRule="auto"/>
        <w:jc w:val="both"/>
        <w:outlineLvl w:val="0"/>
        <w:rPr>
          <w:rFonts w:ascii="Times New Roman" w:eastAsia="Times New Roman" w:hAnsi="Times New Roman" w:cs="Times New Roman"/>
          <w:sz w:val="26"/>
          <w:szCs w:val="20"/>
          <w:lang w:eastAsia="ru-RU"/>
        </w:rPr>
      </w:pPr>
      <w:r w:rsidRPr="00C23719">
        <w:rPr>
          <w:rFonts w:ascii="Times New Roman" w:eastAsia="Times New Roman" w:hAnsi="Times New Roman" w:cs="Times New Roman"/>
          <w:bCs/>
          <w:sz w:val="26"/>
          <w:szCs w:val="20"/>
          <w:lang w:eastAsia="ru-RU"/>
        </w:rPr>
        <w:tab/>
      </w:r>
      <w:r w:rsidRPr="00C23719">
        <w:rPr>
          <w:rFonts w:ascii="Times New Roman" w:eastAsia="Times New Roman" w:hAnsi="Times New Roman" w:cs="Times New Roman"/>
          <w:bCs/>
          <w:sz w:val="26"/>
          <w:szCs w:val="20"/>
          <w:lang w:eastAsia="ru-RU"/>
        </w:rPr>
        <w:tab/>
      </w:r>
      <w:r w:rsidRPr="00C23719">
        <w:rPr>
          <w:rFonts w:ascii="Times New Roman" w:eastAsia="Times New Roman" w:hAnsi="Times New Roman" w:cs="Times New Roman"/>
          <w:sz w:val="26"/>
          <w:szCs w:val="20"/>
          <w:lang w:eastAsia="ru-RU"/>
        </w:rPr>
        <w:t xml:space="preserve">Для участі у загальних зборах акціонер має надати паспорт громадянина України. Представник акціонера має надати паспорт громадянина України і довіреність на право участі та голосування на зборах, оформлену відповідно до чинного законодавства України. </w:t>
      </w:r>
    </w:p>
    <w:p w:rsidR="00C23719" w:rsidRPr="00C23719" w:rsidRDefault="00C23719" w:rsidP="00F57360">
      <w:pPr>
        <w:tabs>
          <w:tab w:val="left" w:pos="284"/>
        </w:tabs>
        <w:spacing w:after="0" w:line="240" w:lineRule="auto"/>
        <w:jc w:val="both"/>
        <w:outlineLvl w:val="0"/>
        <w:rPr>
          <w:rFonts w:ascii="Times New Roman" w:eastAsia="Times New Roman" w:hAnsi="Times New Roman" w:cs="Times New Roman"/>
          <w:sz w:val="26"/>
          <w:szCs w:val="20"/>
          <w:lang w:eastAsia="ru-RU"/>
        </w:rPr>
      </w:pPr>
      <w:r w:rsidRPr="00C23719">
        <w:rPr>
          <w:rFonts w:ascii="Times New Roman" w:eastAsia="Times New Roman" w:hAnsi="Times New Roman" w:cs="Times New Roman"/>
          <w:sz w:val="26"/>
          <w:szCs w:val="20"/>
          <w:lang w:eastAsia="ru-RU"/>
        </w:rPr>
        <w:tab/>
      </w:r>
      <w:r w:rsidRPr="00C23719">
        <w:rPr>
          <w:rFonts w:ascii="Times New Roman" w:eastAsia="Times New Roman" w:hAnsi="Times New Roman" w:cs="Times New Roman"/>
          <w:sz w:val="26"/>
          <w:szCs w:val="20"/>
          <w:lang w:eastAsia="ru-RU"/>
        </w:rPr>
        <w:tab/>
      </w:r>
      <w:bookmarkStart w:id="16" w:name="OLE_LINK6"/>
      <w:bookmarkStart w:id="17" w:name="OLE_LINK7"/>
      <w:r w:rsidRPr="00C23719">
        <w:rPr>
          <w:rFonts w:ascii="Times New Roman" w:eastAsia="Times New Roman" w:hAnsi="Times New Roman" w:cs="Times New Roman"/>
          <w:sz w:val="26"/>
          <w:szCs w:val="20"/>
          <w:lang w:eastAsia="ru-RU"/>
        </w:rPr>
        <w:t xml:space="preserve">Порядок участі та голосування на загальних зборах за довіреністю: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w:t>
      </w:r>
    </w:p>
    <w:p w:rsidR="00C23719" w:rsidRPr="00C23719" w:rsidRDefault="00C23719" w:rsidP="00F57360">
      <w:pPr>
        <w:tabs>
          <w:tab w:val="left" w:pos="284"/>
        </w:tabs>
        <w:spacing w:after="0" w:line="240" w:lineRule="auto"/>
        <w:jc w:val="both"/>
        <w:outlineLvl w:val="0"/>
        <w:rPr>
          <w:rFonts w:ascii="Times New Roman" w:eastAsia="Times New Roman" w:hAnsi="Times New Roman" w:cs="Times New Roman"/>
          <w:sz w:val="26"/>
          <w:szCs w:val="20"/>
          <w:lang w:eastAsia="ru-RU"/>
        </w:rPr>
      </w:pPr>
      <w:r w:rsidRPr="00C23719">
        <w:rPr>
          <w:rFonts w:ascii="Times New Roman" w:eastAsia="Times New Roman" w:hAnsi="Times New Roman" w:cs="Times New Roman"/>
          <w:sz w:val="26"/>
          <w:szCs w:val="20"/>
          <w:lang w:eastAsia="ru-RU"/>
        </w:rPr>
        <w:tab/>
      </w:r>
      <w:r w:rsidRPr="00C23719">
        <w:rPr>
          <w:rFonts w:ascii="Times New Roman" w:eastAsia="Times New Roman" w:hAnsi="Times New Roman" w:cs="Times New Roman"/>
          <w:sz w:val="26"/>
          <w:szCs w:val="20"/>
          <w:lang w:eastAsia="ru-RU"/>
        </w:rPr>
        <w:tab/>
        <w:t>У разі, якщо для участі в загальних зборах з'явилося декілька представників акціонера, реєструється той представник, довіреність якому видана пізніше.</w:t>
      </w:r>
    </w:p>
    <w:p w:rsidR="00C23719" w:rsidRPr="00C23719" w:rsidRDefault="00C23719" w:rsidP="00F57360">
      <w:pPr>
        <w:tabs>
          <w:tab w:val="left" w:pos="284"/>
        </w:tabs>
        <w:spacing w:after="0" w:line="240" w:lineRule="auto"/>
        <w:jc w:val="both"/>
        <w:outlineLvl w:val="0"/>
        <w:rPr>
          <w:rFonts w:ascii="Times New Roman" w:eastAsia="Times New Roman" w:hAnsi="Times New Roman" w:cs="Times New Roman"/>
          <w:sz w:val="26"/>
          <w:szCs w:val="20"/>
          <w:lang w:eastAsia="ru-RU"/>
        </w:rPr>
      </w:pPr>
      <w:r w:rsidRPr="00C23719">
        <w:rPr>
          <w:rFonts w:ascii="Times New Roman" w:eastAsia="Times New Roman" w:hAnsi="Times New Roman" w:cs="Times New Roman"/>
          <w:sz w:val="26"/>
          <w:szCs w:val="20"/>
          <w:lang w:eastAsia="ru-RU"/>
        </w:rPr>
        <w:tab/>
      </w:r>
      <w:r w:rsidRPr="00C23719">
        <w:rPr>
          <w:rFonts w:ascii="Times New Roman" w:eastAsia="Times New Roman" w:hAnsi="Times New Roman" w:cs="Times New Roman"/>
          <w:sz w:val="26"/>
          <w:szCs w:val="20"/>
          <w:lang w:eastAsia="ru-RU"/>
        </w:rPr>
        <w:tab/>
        <w:t>Якщо довіреність містить завдання щодо голосування представник повинен голосувати саме так, як передбачено завданням щодо голосування. Якщо довіреність не містить завдання щодо голосування</w:t>
      </w:r>
      <w:bookmarkEnd w:id="16"/>
      <w:bookmarkEnd w:id="17"/>
      <w:r w:rsidRPr="00C23719">
        <w:rPr>
          <w:rFonts w:ascii="Times New Roman" w:eastAsia="Times New Roman" w:hAnsi="Times New Roman" w:cs="Times New Roman"/>
          <w:sz w:val="26"/>
          <w:szCs w:val="20"/>
          <w:lang w:eastAsia="ru-RU"/>
        </w:rPr>
        <w:t xml:space="preserve">, представник вирішує всі питання щодо голосування на загальних зборах акціонерів на свій розсуд. Надання довіреності на право участі та голосування на загальних зборах не виключає право </w:t>
      </w:r>
      <w:r w:rsidRPr="00C23719">
        <w:rPr>
          <w:rFonts w:ascii="Times New Roman" w:eastAsia="Times New Roman" w:hAnsi="Times New Roman" w:cs="Times New Roman"/>
          <w:sz w:val="26"/>
          <w:szCs w:val="20"/>
          <w:lang w:eastAsia="ru-RU"/>
        </w:rPr>
        <w:lastRenderedPageBreak/>
        <w:t>участі на цих загальних зборах акціонера, який видав довіреність, замість свого представника.</w:t>
      </w:r>
    </w:p>
    <w:p w:rsidR="00C23719" w:rsidRPr="00C23719" w:rsidRDefault="00C23719" w:rsidP="00C23719">
      <w:pPr>
        <w:tabs>
          <w:tab w:val="left" w:pos="284"/>
        </w:tabs>
        <w:spacing w:after="0" w:line="240" w:lineRule="auto"/>
        <w:jc w:val="both"/>
        <w:rPr>
          <w:rFonts w:ascii="Times New Roman" w:eastAsia="Times New Roman" w:hAnsi="Times New Roman" w:cs="Times New Roman"/>
          <w:bCs/>
          <w:sz w:val="10"/>
          <w:szCs w:val="10"/>
          <w:lang w:val="uk-UA" w:eastAsia="ru-RU"/>
        </w:rPr>
      </w:pPr>
    </w:p>
    <w:p w:rsidR="00C23719" w:rsidRPr="00C23719" w:rsidRDefault="00C23719" w:rsidP="00C23719">
      <w:pPr>
        <w:tabs>
          <w:tab w:val="left" w:pos="284"/>
        </w:tabs>
        <w:spacing w:after="0" w:line="240" w:lineRule="auto"/>
        <w:outlineLvl w:val="0"/>
        <w:rPr>
          <w:rFonts w:ascii="Times New Roman" w:eastAsia="Times New Roman" w:hAnsi="Times New Roman" w:cs="Times New Roman"/>
          <w:sz w:val="10"/>
          <w:szCs w:val="10"/>
          <w:lang w:eastAsia="ru-RU"/>
        </w:rPr>
      </w:pPr>
      <w:r w:rsidRPr="00C23719">
        <w:rPr>
          <w:rFonts w:ascii="Times New Roman" w:eastAsia="Times New Roman" w:hAnsi="Times New Roman" w:cs="Times New Roman"/>
          <w:sz w:val="26"/>
          <w:szCs w:val="20"/>
          <w:lang w:eastAsia="ru-RU"/>
        </w:rPr>
        <w:t>Основні показники фінансово-господарської діяльності підприємства (тис.грн.)</w:t>
      </w:r>
      <w:r w:rsidRPr="00C23719">
        <w:rPr>
          <w:rFonts w:ascii="Times New Roman" w:eastAsia="Times New Roman" w:hAnsi="Times New Roman" w:cs="Times New Roman"/>
          <w:sz w:val="26"/>
          <w:szCs w:val="20"/>
          <w:lang w:val="uk-UA" w:eastAsia="ru-RU"/>
        </w:rPr>
        <w:t xml:space="preserve"> </w:t>
      </w:r>
      <w:r w:rsidRPr="00C23719">
        <w:rPr>
          <w:rFonts w:ascii="Times New Roman" w:eastAsia="Times New Roman" w:hAnsi="Times New Roman" w:cs="Times New Roman"/>
          <w:sz w:val="26"/>
          <w:szCs w:val="20"/>
          <w:lang w:eastAsia="ru-RU"/>
        </w:rPr>
        <w:t>за 2019р.</w:t>
      </w:r>
    </w:p>
    <w:p w:rsidR="00C23719" w:rsidRPr="00C23719" w:rsidRDefault="00C23719" w:rsidP="00C23719">
      <w:pPr>
        <w:tabs>
          <w:tab w:val="left" w:pos="284"/>
        </w:tabs>
        <w:spacing w:after="0" w:line="240" w:lineRule="auto"/>
        <w:outlineLvl w:val="0"/>
        <w:rPr>
          <w:rFonts w:ascii="Times New Roman" w:eastAsia="Times New Roman" w:hAnsi="Times New Roman" w:cs="Times New Roman"/>
          <w:sz w:val="10"/>
          <w:szCs w:val="10"/>
          <w:lang w:eastAsia="ru-RU"/>
        </w:rPr>
      </w:pP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8"/>
        <w:gridCol w:w="1369"/>
        <w:gridCol w:w="1539"/>
      </w:tblGrid>
      <w:tr w:rsidR="00C23719" w:rsidRPr="00C23719" w:rsidTr="009050A2">
        <w:trPr>
          <w:trHeight w:val="255"/>
        </w:trPr>
        <w:tc>
          <w:tcPr>
            <w:tcW w:w="6452" w:type="dxa"/>
            <w:vMerge w:val="restart"/>
            <w:tcBorders>
              <w:top w:val="double" w:sz="4" w:space="0" w:color="auto"/>
              <w:left w:val="double" w:sz="4" w:space="0" w:color="auto"/>
            </w:tcBorders>
            <w:vAlign w:val="center"/>
          </w:tcPr>
          <w:p w:rsidR="00C23719" w:rsidRPr="00C23719" w:rsidRDefault="00C23719" w:rsidP="00C23719">
            <w:pPr>
              <w:tabs>
                <w:tab w:val="left" w:pos="284"/>
              </w:tabs>
              <w:spacing w:after="0" w:line="216" w:lineRule="auto"/>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Найменування показника</w:t>
            </w:r>
          </w:p>
        </w:tc>
        <w:tc>
          <w:tcPr>
            <w:tcW w:w="2973" w:type="dxa"/>
            <w:gridSpan w:val="2"/>
            <w:tcBorders>
              <w:top w:val="double" w:sz="4" w:space="0" w:color="auto"/>
              <w:right w:val="double" w:sz="4" w:space="0" w:color="auto"/>
            </w:tcBorders>
            <w:vAlign w:val="center"/>
          </w:tcPr>
          <w:p w:rsidR="00C23719" w:rsidRPr="00C23719" w:rsidRDefault="00C23719" w:rsidP="00C23719">
            <w:pPr>
              <w:tabs>
                <w:tab w:val="left" w:pos="284"/>
              </w:tabs>
              <w:spacing w:after="0" w:line="216"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Період</w:t>
            </w:r>
          </w:p>
        </w:tc>
      </w:tr>
      <w:tr w:rsidR="00C23719" w:rsidRPr="00C23719" w:rsidTr="009050A2">
        <w:trPr>
          <w:trHeight w:val="330"/>
        </w:trPr>
        <w:tc>
          <w:tcPr>
            <w:tcW w:w="6452" w:type="dxa"/>
            <w:vMerge/>
            <w:tcBorders>
              <w:left w:val="double" w:sz="4" w:space="0" w:color="auto"/>
              <w:bottom w:val="double" w:sz="4" w:space="0" w:color="auto"/>
            </w:tcBorders>
          </w:tcPr>
          <w:p w:rsidR="00C23719" w:rsidRPr="00C23719" w:rsidRDefault="00C23719" w:rsidP="00C23719">
            <w:pPr>
              <w:tabs>
                <w:tab w:val="left" w:pos="284"/>
              </w:tabs>
              <w:spacing w:after="0" w:line="216" w:lineRule="auto"/>
              <w:outlineLvl w:val="0"/>
              <w:rPr>
                <w:rFonts w:ascii="Times New Roman" w:eastAsia="Times New Roman" w:hAnsi="Times New Roman" w:cs="Times New Roman"/>
                <w:sz w:val="24"/>
                <w:szCs w:val="24"/>
                <w:lang w:eastAsia="ru-RU"/>
              </w:rPr>
            </w:pPr>
          </w:p>
        </w:tc>
        <w:tc>
          <w:tcPr>
            <w:tcW w:w="1414" w:type="dxa"/>
            <w:tcBorders>
              <w:bottom w:val="double" w:sz="4" w:space="0" w:color="auto"/>
            </w:tcBorders>
          </w:tcPr>
          <w:p w:rsidR="00C23719" w:rsidRPr="00C23719" w:rsidRDefault="00C23719" w:rsidP="00C23719">
            <w:pPr>
              <w:tabs>
                <w:tab w:val="left" w:pos="284"/>
              </w:tabs>
              <w:spacing w:after="0" w:line="216" w:lineRule="auto"/>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звітний</w:t>
            </w:r>
          </w:p>
        </w:tc>
        <w:tc>
          <w:tcPr>
            <w:tcW w:w="1559" w:type="dxa"/>
            <w:tcBorders>
              <w:bottom w:val="double" w:sz="4" w:space="0" w:color="auto"/>
              <w:right w:val="double" w:sz="4" w:space="0" w:color="auto"/>
            </w:tcBorders>
          </w:tcPr>
          <w:p w:rsidR="00C23719" w:rsidRPr="00C23719" w:rsidRDefault="00C23719" w:rsidP="00C23719">
            <w:pPr>
              <w:tabs>
                <w:tab w:val="left" w:pos="284"/>
              </w:tabs>
              <w:spacing w:after="0" w:line="216" w:lineRule="auto"/>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попередній</w:t>
            </w:r>
          </w:p>
        </w:tc>
      </w:tr>
      <w:tr w:rsidR="00C23719" w:rsidRPr="00C23719" w:rsidTr="009050A2">
        <w:tc>
          <w:tcPr>
            <w:tcW w:w="6452" w:type="dxa"/>
            <w:tcBorders>
              <w:top w:val="double" w:sz="4" w:space="0" w:color="auto"/>
            </w:tcBorders>
          </w:tcPr>
          <w:p w:rsidR="00C23719" w:rsidRPr="00C23719" w:rsidRDefault="00C23719" w:rsidP="00C23719">
            <w:pPr>
              <w:tabs>
                <w:tab w:val="left" w:pos="284"/>
              </w:tabs>
              <w:spacing w:after="0" w:line="240" w:lineRule="auto"/>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Усього активів</w:t>
            </w:r>
          </w:p>
        </w:tc>
        <w:tc>
          <w:tcPr>
            <w:tcW w:w="1414" w:type="dxa"/>
            <w:tcBorders>
              <w:top w:val="double" w:sz="4" w:space="0" w:color="auto"/>
            </w:tcBorders>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13127</w:t>
            </w:r>
          </w:p>
        </w:tc>
        <w:tc>
          <w:tcPr>
            <w:tcW w:w="1559" w:type="dxa"/>
            <w:tcBorders>
              <w:top w:val="double" w:sz="4" w:space="0" w:color="auto"/>
            </w:tcBorders>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13231</w:t>
            </w:r>
          </w:p>
        </w:tc>
      </w:tr>
      <w:tr w:rsidR="00C23719" w:rsidRPr="00C23719" w:rsidTr="009050A2">
        <w:tc>
          <w:tcPr>
            <w:tcW w:w="6452" w:type="dxa"/>
          </w:tcPr>
          <w:p w:rsidR="00C23719" w:rsidRPr="00C23719" w:rsidRDefault="00C23719" w:rsidP="00C23719">
            <w:pPr>
              <w:tabs>
                <w:tab w:val="left" w:pos="284"/>
              </w:tabs>
              <w:spacing w:after="0" w:line="240" w:lineRule="auto"/>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Основні засоби (за залишковою вартістю)</w:t>
            </w:r>
          </w:p>
        </w:tc>
        <w:tc>
          <w:tcPr>
            <w:tcW w:w="1414" w:type="dxa"/>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3111</w:t>
            </w:r>
          </w:p>
        </w:tc>
        <w:tc>
          <w:tcPr>
            <w:tcW w:w="1559" w:type="dxa"/>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3840</w:t>
            </w:r>
          </w:p>
        </w:tc>
      </w:tr>
      <w:tr w:rsidR="00C23719" w:rsidRPr="00C23719" w:rsidTr="009050A2">
        <w:tc>
          <w:tcPr>
            <w:tcW w:w="6452" w:type="dxa"/>
          </w:tcPr>
          <w:p w:rsidR="00C23719" w:rsidRPr="00C23719" w:rsidRDefault="00C23719" w:rsidP="00C23719">
            <w:pPr>
              <w:tabs>
                <w:tab w:val="left" w:pos="284"/>
              </w:tabs>
              <w:spacing w:after="0" w:line="240" w:lineRule="auto"/>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Запаси</w:t>
            </w:r>
          </w:p>
        </w:tc>
        <w:tc>
          <w:tcPr>
            <w:tcW w:w="1414" w:type="dxa"/>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1265</w:t>
            </w:r>
          </w:p>
        </w:tc>
        <w:tc>
          <w:tcPr>
            <w:tcW w:w="1559" w:type="dxa"/>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778</w:t>
            </w:r>
          </w:p>
        </w:tc>
      </w:tr>
      <w:tr w:rsidR="00C23719" w:rsidRPr="00C23719" w:rsidTr="009050A2">
        <w:tc>
          <w:tcPr>
            <w:tcW w:w="6452" w:type="dxa"/>
          </w:tcPr>
          <w:p w:rsidR="00C23719" w:rsidRPr="00C23719" w:rsidRDefault="00C23719" w:rsidP="00C23719">
            <w:pPr>
              <w:tabs>
                <w:tab w:val="left" w:pos="284"/>
              </w:tabs>
              <w:spacing w:after="0" w:line="240" w:lineRule="auto"/>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Сумарна дебіторська заборгованість</w:t>
            </w:r>
          </w:p>
        </w:tc>
        <w:tc>
          <w:tcPr>
            <w:tcW w:w="1414" w:type="dxa"/>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4808</w:t>
            </w:r>
          </w:p>
        </w:tc>
        <w:tc>
          <w:tcPr>
            <w:tcW w:w="1559" w:type="dxa"/>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4553</w:t>
            </w:r>
          </w:p>
        </w:tc>
      </w:tr>
      <w:tr w:rsidR="00C23719" w:rsidRPr="00C23719" w:rsidTr="009050A2">
        <w:tc>
          <w:tcPr>
            <w:tcW w:w="6452" w:type="dxa"/>
          </w:tcPr>
          <w:p w:rsidR="00C23719" w:rsidRPr="00C23719" w:rsidRDefault="00C23719" w:rsidP="00C23719">
            <w:pPr>
              <w:tabs>
                <w:tab w:val="left" w:pos="284"/>
              </w:tabs>
              <w:spacing w:after="0" w:line="240" w:lineRule="auto"/>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Гроші та їх еквіваленти</w:t>
            </w:r>
          </w:p>
        </w:tc>
        <w:tc>
          <w:tcPr>
            <w:tcW w:w="1414" w:type="dxa"/>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2493</w:t>
            </w:r>
          </w:p>
        </w:tc>
        <w:tc>
          <w:tcPr>
            <w:tcW w:w="1559" w:type="dxa"/>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2810</w:t>
            </w:r>
          </w:p>
        </w:tc>
      </w:tr>
      <w:tr w:rsidR="00C23719" w:rsidRPr="00C23719" w:rsidTr="009050A2">
        <w:tc>
          <w:tcPr>
            <w:tcW w:w="6452" w:type="dxa"/>
          </w:tcPr>
          <w:p w:rsidR="00C23719" w:rsidRPr="00C23719" w:rsidRDefault="00C23719" w:rsidP="00C23719">
            <w:pPr>
              <w:tabs>
                <w:tab w:val="left" w:pos="284"/>
              </w:tabs>
              <w:spacing w:after="0" w:line="240" w:lineRule="auto"/>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Нерозподілений прибуток (непокритий збиток)</w:t>
            </w:r>
          </w:p>
        </w:tc>
        <w:tc>
          <w:tcPr>
            <w:tcW w:w="1414" w:type="dxa"/>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5647</w:t>
            </w:r>
          </w:p>
        </w:tc>
        <w:tc>
          <w:tcPr>
            <w:tcW w:w="1559" w:type="dxa"/>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6768</w:t>
            </w:r>
          </w:p>
        </w:tc>
      </w:tr>
      <w:tr w:rsidR="00C23719" w:rsidRPr="00C23719" w:rsidTr="009050A2">
        <w:tc>
          <w:tcPr>
            <w:tcW w:w="6452" w:type="dxa"/>
          </w:tcPr>
          <w:p w:rsidR="00C23719" w:rsidRPr="00C23719" w:rsidRDefault="00C23719" w:rsidP="00C23719">
            <w:pPr>
              <w:tabs>
                <w:tab w:val="left" w:pos="284"/>
              </w:tabs>
              <w:spacing w:after="0" w:line="240" w:lineRule="auto"/>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Власний капітал</w:t>
            </w:r>
          </w:p>
        </w:tc>
        <w:tc>
          <w:tcPr>
            <w:tcW w:w="1414" w:type="dxa"/>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7978</w:t>
            </w:r>
          </w:p>
        </w:tc>
        <w:tc>
          <w:tcPr>
            <w:tcW w:w="1559" w:type="dxa"/>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9119</w:t>
            </w:r>
          </w:p>
        </w:tc>
      </w:tr>
      <w:tr w:rsidR="00C23719" w:rsidRPr="00C23719" w:rsidTr="009050A2">
        <w:tc>
          <w:tcPr>
            <w:tcW w:w="6452" w:type="dxa"/>
          </w:tcPr>
          <w:p w:rsidR="00C23719" w:rsidRPr="00C23719" w:rsidRDefault="00C23719" w:rsidP="00C23719">
            <w:pPr>
              <w:tabs>
                <w:tab w:val="left" w:pos="284"/>
              </w:tabs>
              <w:spacing w:after="0" w:line="240" w:lineRule="auto"/>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Зареєстрований (пайовий/статутний) капітал</w:t>
            </w:r>
          </w:p>
        </w:tc>
        <w:tc>
          <w:tcPr>
            <w:tcW w:w="1414" w:type="dxa"/>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119,483</w:t>
            </w:r>
          </w:p>
        </w:tc>
        <w:tc>
          <w:tcPr>
            <w:tcW w:w="1559" w:type="dxa"/>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119,483</w:t>
            </w:r>
          </w:p>
        </w:tc>
      </w:tr>
      <w:tr w:rsidR="00C23719" w:rsidRPr="00C23719" w:rsidTr="009050A2">
        <w:tc>
          <w:tcPr>
            <w:tcW w:w="6452" w:type="dxa"/>
          </w:tcPr>
          <w:p w:rsidR="00C23719" w:rsidRPr="00C23719" w:rsidRDefault="00C23719" w:rsidP="00C23719">
            <w:pPr>
              <w:tabs>
                <w:tab w:val="left" w:pos="284"/>
              </w:tabs>
              <w:spacing w:after="0" w:line="240" w:lineRule="auto"/>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Довгострокові зобов’язання і забезпечення</w:t>
            </w:r>
          </w:p>
        </w:tc>
        <w:tc>
          <w:tcPr>
            <w:tcW w:w="1414" w:type="dxa"/>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482</w:t>
            </w:r>
          </w:p>
        </w:tc>
        <w:tc>
          <w:tcPr>
            <w:tcW w:w="1559" w:type="dxa"/>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400</w:t>
            </w:r>
          </w:p>
        </w:tc>
      </w:tr>
      <w:tr w:rsidR="00C23719" w:rsidRPr="00C23719" w:rsidTr="009050A2">
        <w:tc>
          <w:tcPr>
            <w:tcW w:w="6452" w:type="dxa"/>
          </w:tcPr>
          <w:p w:rsidR="00C23719" w:rsidRPr="00C23719" w:rsidRDefault="00C23719" w:rsidP="00C23719">
            <w:pPr>
              <w:tabs>
                <w:tab w:val="left" w:pos="284"/>
              </w:tabs>
              <w:spacing w:after="0" w:line="240" w:lineRule="auto"/>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Поточні зобов’язання і забезпечення</w:t>
            </w:r>
          </w:p>
        </w:tc>
        <w:tc>
          <w:tcPr>
            <w:tcW w:w="1414" w:type="dxa"/>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4667</w:t>
            </w:r>
          </w:p>
        </w:tc>
        <w:tc>
          <w:tcPr>
            <w:tcW w:w="1559" w:type="dxa"/>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3712</w:t>
            </w:r>
          </w:p>
        </w:tc>
      </w:tr>
      <w:tr w:rsidR="00C23719" w:rsidRPr="00C23719" w:rsidTr="009050A2">
        <w:tc>
          <w:tcPr>
            <w:tcW w:w="6452" w:type="dxa"/>
          </w:tcPr>
          <w:p w:rsidR="00C23719" w:rsidRPr="00C23719" w:rsidRDefault="00C23719" w:rsidP="00C23719">
            <w:pPr>
              <w:tabs>
                <w:tab w:val="left" w:pos="284"/>
              </w:tabs>
              <w:spacing w:after="0" w:line="240" w:lineRule="auto"/>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Чистий фінансовий результат: прибуток (збиток)</w:t>
            </w:r>
          </w:p>
        </w:tc>
        <w:tc>
          <w:tcPr>
            <w:tcW w:w="1414" w:type="dxa"/>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(1122)</w:t>
            </w:r>
          </w:p>
        </w:tc>
        <w:tc>
          <w:tcPr>
            <w:tcW w:w="1559" w:type="dxa"/>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307</w:t>
            </w:r>
          </w:p>
        </w:tc>
      </w:tr>
      <w:tr w:rsidR="00C23719" w:rsidRPr="00C23719" w:rsidTr="009050A2">
        <w:tc>
          <w:tcPr>
            <w:tcW w:w="6452" w:type="dxa"/>
          </w:tcPr>
          <w:p w:rsidR="00C23719" w:rsidRPr="00C23719" w:rsidRDefault="00C23719" w:rsidP="00C23719">
            <w:pPr>
              <w:tabs>
                <w:tab w:val="left" w:pos="284"/>
              </w:tabs>
              <w:spacing w:after="0" w:line="240" w:lineRule="auto"/>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Середньорічна кількість акцій (шт.)</w:t>
            </w:r>
          </w:p>
        </w:tc>
        <w:tc>
          <w:tcPr>
            <w:tcW w:w="1414" w:type="dxa"/>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459550</w:t>
            </w:r>
          </w:p>
        </w:tc>
        <w:tc>
          <w:tcPr>
            <w:tcW w:w="1559" w:type="dxa"/>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459550</w:t>
            </w:r>
          </w:p>
        </w:tc>
      </w:tr>
      <w:tr w:rsidR="00C23719" w:rsidRPr="00C23719" w:rsidTr="009050A2">
        <w:tc>
          <w:tcPr>
            <w:tcW w:w="6452" w:type="dxa"/>
          </w:tcPr>
          <w:p w:rsidR="00C23719" w:rsidRPr="00C23719" w:rsidRDefault="00C23719" w:rsidP="00C23719">
            <w:pPr>
              <w:spacing w:after="0" w:line="240" w:lineRule="auto"/>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val="uk-UA" w:eastAsia="ru-RU"/>
              </w:rPr>
              <w:t>Чистий прибуток (збиток) на одну просту акцію (грн)</w:t>
            </w:r>
          </w:p>
        </w:tc>
        <w:tc>
          <w:tcPr>
            <w:tcW w:w="1414" w:type="dxa"/>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(2,44)</w:t>
            </w:r>
          </w:p>
        </w:tc>
        <w:tc>
          <w:tcPr>
            <w:tcW w:w="1559" w:type="dxa"/>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0,67</w:t>
            </w:r>
          </w:p>
        </w:tc>
      </w:tr>
    </w:tbl>
    <w:p w:rsidR="00C23719" w:rsidRPr="00C23719" w:rsidRDefault="00C23719" w:rsidP="00C23719">
      <w:pPr>
        <w:tabs>
          <w:tab w:val="left" w:pos="284"/>
        </w:tabs>
        <w:spacing w:after="0" w:line="240" w:lineRule="auto"/>
        <w:outlineLvl w:val="0"/>
        <w:rPr>
          <w:rFonts w:ascii="Times New Roman" w:eastAsia="Times New Roman" w:hAnsi="Times New Roman" w:cs="Times New Roman"/>
          <w:sz w:val="26"/>
          <w:szCs w:val="20"/>
          <w:lang w:eastAsia="ru-RU"/>
        </w:rPr>
      </w:pPr>
    </w:p>
    <w:p w:rsidR="00C23719" w:rsidRPr="00C23719" w:rsidRDefault="00C23719" w:rsidP="00C23719">
      <w:pPr>
        <w:tabs>
          <w:tab w:val="left" w:pos="284"/>
        </w:tabs>
        <w:spacing w:after="0" w:line="240" w:lineRule="auto"/>
        <w:outlineLvl w:val="0"/>
        <w:rPr>
          <w:rFonts w:ascii="Times New Roman" w:eastAsia="Times New Roman" w:hAnsi="Times New Roman" w:cs="Times New Roman"/>
          <w:sz w:val="10"/>
          <w:szCs w:val="10"/>
          <w:lang w:eastAsia="ru-RU"/>
        </w:rPr>
      </w:pPr>
      <w:r w:rsidRPr="00C23719">
        <w:rPr>
          <w:rFonts w:ascii="Times New Roman" w:eastAsia="Times New Roman" w:hAnsi="Times New Roman" w:cs="Times New Roman"/>
          <w:sz w:val="26"/>
          <w:szCs w:val="20"/>
          <w:lang w:eastAsia="ru-RU"/>
        </w:rPr>
        <w:t>Основні показники фінансово-господарської діяльності підприємства (тис.грн.) за 2020р.</w:t>
      </w: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8"/>
        <w:gridCol w:w="1369"/>
        <w:gridCol w:w="1539"/>
      </w:tblGrid>
      <w:tr w:rsidR="00C23719" w:rsidRPr="00C23719" w:rsidTr="009050A2">
        <w:trPr>
          <w:trHeight w:val="255"/>
        </w:trPr>
        <w:tc>
          <w:tcPr>
            <w:tcW w:w="6194" w:type="dxa"/>
            <w:vMerge w:val="restart"/>
            <w:tcBorders>
              <w:top w:val="double" w:sz="4" w:space="0" w:color="auto"/>
              <w:left w:val="double" w:sz="4" w:space="0" w:color="auto"/>
              <w:bottom w:val="double" w:sz="4" w:space="0" w:color="auto"/>
              <w:right w:val="single" w:sz="4" w:space="0" w:color="auto"/>
            </w:tcBorders>
            <w:vAlign w:val="center"/>
            <w:hideMark/>
          </w:tcPr>
          <w:p w:rsidR="00C23719" w:rsidRPr="00C23719" w:rsidRDefault="00C23719" w:rsidP="00C23719">
            <w:pPr>
              <w:tabs>
                <w:tab w:val="left" w:pos="284"/>
              </w:tabs>
              <w:spacing w:after="0" w:line="216" w:lineRule="auto"/>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Найменування показника</w:t>
            </w:r>
          </w:p>
        </w:tc>
        <w:tc>
          <w:tcPr>
            <w:tcW w:w="2935" w:type="dxa"/>
            <w:gridSpan w:val="2"/>
            <w:tcBorders>
              <w:top w:val="double" w:sz="4" w:space="0" w:color="auto"/>
              <w:left w:val="single" w:sz="4" w:space="0" w:color="auto"/>
              <w:bottom w:val="single" w:sz="4" w:space="0" w:color="auto"/>
              <w:right w:val="double" w:sz="4" w:space="0" w:color="auto"/>
            </w:tcBorders>
            <w:vAlign w:val="center"/>
            <w:hideMark/>
          </w:tcPr>
          <w:p w:rsidR="00C23719" w:rsidRPr="00C23719" w:rsidRDefault="00C23719" w:rsidP="00C23719">
            <w:pPr>
              <w:tabs>
                <w:tab w:val="left" w:pos="284"/>
              </w:tabs>
              <w:spacing w:after="0" w:line="216"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Період</w:t>
            </w:r>
          </w:p>
        </w:tc>
      </w:tr>
      <w:tr w:rsidR="00C23719" w:rsidRPr="00C23719" w:rsidTr="009050A2">
        <w:trPr>
          <w:trHeight w:val="330"/>
        </w:trPr>
        <w:tc>
          <w:tcPr>
            <w:tcW w:w="0" w:type="auto"/>
            <w:vMerge/>
            <w:tcBorders>
              <w:top w:val="double" w:sz="4" w:space="0" w:color="auto"/>
              <w:left w:val="double" w:sz="4" w:space="0" w:color="auto"/>
              <w:bottom w:val="double" w:sz="4" w:space="0" w:color="auto"/>
              <w:right w:val="single" w:sz="4" w:space="0" w:color="auto"/>
            </w:tcBorders>
            <w:vAlign w:val="center"/>
            <w:hideMark/>
          </w:tcPr>
          <w:p w:rsidR="00C23719" w:rsidRPr="00C23719" w:rsidRDefault="00C23719" w:rsidP="00C23719">
            <w:pPr>
              <w:spacing w:after="0" w:line="240" w:lineRule="auto"/>
              <w:rPr>
                <w:rFonts w:ascii="Times New Roman" w:eastAsia="Times New Roman" w:hAnsi="Times New Roman" w:cs="Times New Roman"/>
                <w:sz w:val="24"/>
                <w:szCs w:val="24"/>
                <w:lang w:eastAsia="ru-RU"/>
              </w:rPr>
            </w:pPr>
          </w:p>
        </w:tc>
        <w:tc>
          <w:tcPr>
            <w:tcW w:w="1388" w:type="dxa"/>
            <w:tcBorders>
              <w:top w:val="single" w:sz="4" w:space="0" w:color="auto"/>
              <w:left w:val="single" w:sz="4" w:space="0" w:color="auto"/>
              <w:bottom w:val="double" w:sz="4" w:space="0" w:color="auto"/>
              <w:right w:val="single" w:sz="4" w:space="0" w:color="auto"/>
            </w:tcBorders>
            <w:hideMark/>
          </w:tcPr>
          <w:p w:rsidR="00C23719" w:rsidRPr="00C23719" w:rsidRDefault="00C23719" w:rsidP="00C23719">
            <w:pPr>
              <w:tabs>
                <w:tab w:val="left" w:pos="284"/>
              </w:tabs>
              <w:spacing w:after="0" w:line="216" w:lineRule="auto"/>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звітний</w:t>
            </w:r>
          </w:p>
        </w:tc>
        <w:tc>
          <w:tcPr>
            <w:tcW w:w="1547" w:type="dxa"/>
            <w:tcBorders>
              <w:top w:val="single" w:sz="4" w:space="0" w:color="auto"/>
              <w:left w:val="single" w:sz="4" w:space="0" w:color="auto"/>
              <w:bottom w:val="double" w:sz="4" w:space="0" w:color="auto"/>
              <w:right w:val="double" w:sz="4" w:space="0" w:color="auto"/>
            </w:tcBorders>
            <w:hideMark/>
          </w:tcPr>
          <w:p w:rsidR="00C23719" w:rsidRPr="00C23719" w:rsidRDefault="00C23719" w:rsidP="00C23719">
            <w:pPr>
              <w:tabs>
                <w:tab w:val="left" w:pos="284"/>
              </w:tabs>
              <w:spacing w:after="0" w:line="216" w:lineRule="auto"/>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попередній</w:t>
            </w:r>
          </w:p>
        </w:tc>
      </w:tr>
      <w:tr w:rsidR="00C23719" w:rsidRPr="00C23719" w:rsidTr="009050A2">
        <w:tc>
          <w:tcPr>
            <w:tcW w:w="6194" w:type="dxa"/>
            <w:tcBorders>
              <w:top w:val="doub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Усього активів</w:t>
            </w:r>
          </w:p>
        </w:tc>
        <w:tc>
          <w:tcPr>
            <w:tcW w:w="1388" w:type="dxa"/>
            <w:tcBorders>
              <w:top w:val="doub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val="en-US" w:eastAsia="ru-RU"/>
              </w:rPr>
            </w:pPr>
            <w:r w:rsidRPr="00C23719">
              <w:rPr>
                <w:rFonts w:ascii="Times New Roman" w:eastAsia="Times New Roman" w:hAnsi="Times New Roman" w:cs="Times New Roman"/>
                <w:sz w:val="24"/>
                <w:szCs w:val="24"/>
                <w:lang w:val="en-US" w:eastAsia="ru-RU"/>
              </w:rPr>
              <w:t>37860</w:t>
            </w:r>
          </w:p>
        </w:tc>
        <w:tc>
          <w:tcPr>
            <w:tcW w:w="1547" w:type="dxa"/>
            <w:tcBorders>
              <w:top w:val="doub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13127</w:t>
            </w:r>
          </w:p>
        </w:tc>
      </w:tr>
      <w:tr w:rsidR="00C23719" w:rsidRPr="00C23719" w:rsidTr="009050A2">
        <w:tc>
          <w:tcPr>
            <w:tcW w:w="6194"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Основні засоби (за залишковою вартістю)</w:t>
            </w:r>
          </w:p>
        </w:tc>
        <w:tc>
          <w:tcPr>
            <w:tcW w:w="1388"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val="en-US" w:eastAsia="ru-RU"/>
              </w:rPr>
            </w:pPr>
            <w:r w:rsidRPr="00C23719">
              <w:rPr>
                <w:rFonts w:ascii="Times New Roman" w:eastAsia="Times New Roman" w:hAnsi="Times New Roman" w:cs="Times New Roman"/>
                <w:sz w:val="24"/>
                <w:szCs w:val="24"/>
                <w:lang w:val="en-US" w:eastAsia="ru-RU"/>
              </w:rPr>
              <w:t>2389</w:t>
            </w:r>
          </w:p>
        </w:tc>
        <w:tc>
          <w:tcPr>
            <w:tcW w:w="1547"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3111</w:t>
            </w:r>
          </w:p>
        </w:tc>
      </w:tr>
      <w:tr w:rsidR="00C23719" w:rsidRPr="00C23719" w:rsidTr="009050A2">
        <w:tc>
          <w:tcPr>
            <w:tcW w:w="6194"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Запаси</w:t>
            </w:r>
          </w:p>
        </w:tc>
        <w:tc>
          <w:tcPr>
            <w:tcW w:w="1388"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val="en-US" w:eastAsia="ru-RU"/>
              </w:rPr>
            </w:pPr>
            <w:r w:rsidRPr="00C23719">
              <w:rPr>
                <w:rFonts w:ascii="Times New Roman" w:eastAsia="Times New Roman" w:hAnsi="Times New Roman" w:cs="Times New Roman"/>
                <w:sz w:val="24"/>
                <w:szCs w:val="24"/>
                <w:lang w:val="en-US" w:eastAsia="ru-RU"/>
              </w:rPr>
              <w:t>10862</w:t>
            </w:r>
          </w:p>
        </w:tc>
        <w:tc>
          <w:tcPr>
            <w:tcW w:w="1547"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1265</w:t>
            </w:r>
          </w:p>
        </w:tc>
      </w:tr>
      <w:tr w:rsidR="00C23719" w:rsidRPr="00C23719" w:rsidTr="009050A2">
        <w:tc>
          <w:tcPr>
            <w:tcW w:w="6194"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Сумарна дебіторська заборгованість</w:t>
            </w:r>
          </w:p>
        </w:tc>
        <w:tc>
          <w:tcPr>
            <w:tcW w:w="1388"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val="en-US" w:eastAsia="ru-RU"/>
              </w:rPr>
            </w:pPr>
            <w:r w:rsidRPr="00C23719">
              <w:rPr>
                <w:rFonts w:ascii="Times New Roman" w:eastAsia="Times New Roman" w:hAnsi="Times New Roman" w:cs="Times New Roman"/>
                <w:sz w:val="24"/>
                <w:szCs w:val="24"/>
                <w:lang w:val="en-US" w:eastAsia="ru-RU"/>
              </w:rPr>
              <w:t>8654</w:t>
            </w:r>
          </w:p>
        </w:tc>
        <w:tc>
          <w:tcPr>
            <w:tcW w:w="1547"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4808</w:t>
            </w:r>
          </w:p>
        </w:tc>
      </w:tr>
      <w:tr w:rsidR="00C23719" w:rsidRPr="00C23719" w:rsidTr="009050A2">
        <w:tc>
          <w:tcPr>
            <w:tcW w:w="6194"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Гроші та їх еквіваленти</w:t>
            </w:r>
          </w:p>
        </w:tc>
        <w:tc>
          <w:tcPr>
            <w:tcW w:w="1388"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val="en-US" w:eastAsia="ru-RU"/>
              </w:rPr>
            </w:pPr>
            <w:r w:rsidRPr="00C23719">
              <w:rPr>
                <w:rFonts w:ascii="Times New Roman" w:eastAsia="Times New Roman" w:hAnsi="Times New Roman" w:cs="Times New Roman"/>
                <w:sz w:val="24"/>
                <w:szCs w:val="24"/>
                <w:lang w:val="en-US" w:eastAsia="ru-RU"/>
              </w:rPr>
              <w:t>10631</w:t>
            </w:r>
          </w:p>
        </w:tc>
        <w:tc>
          <w:tcPr>
            <w:tcW w:w="1547"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2493</w:t>
            </w:r>
          </w:p>
        </w:tc>
      </w:tr>
      <w:tr w:rsidR="00C23719" w:rsidRPr="00C23719" w:rsidTr="009050A2">
        <w:tc>
          <w:tcPr>
            <w:tcW w:w="6194"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Нерозподілений прибуток (непокритий збиток)</w:t>
            </w:r>
          </w:p>
        </w:tc>
        <w:tc>
          <w:tcPr>
            <w:tcW w:w="1388"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val="en-US" w:eastAsia="ru-RU"/>
              </w:rPr>
            </w:pPr>
            <w:r w:rsidRPr="00C23719">
              <w:rPr>
                <w:rFonts w:ascii="Times New Roman" w:eastAsia="Times New Roman" w:hAnsi="Times New Roman" w:cs="Times New Roman"/>
                <w:sz w:val="24"/>
                <w:szCs w:val="24"/>
                <w:lang w:val="en-US" w:eastAsia="ru-RU"/>
              </w:rPr>
              <w:t>6699</w:t>
            </w:r>
          </w:p>
        </w:tc>
        <w:tc>
          <w:tcPr>
            <w:tcW w:w="1547"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5647</w:t>
            </w:r>
          </w:p>
        </w:tc>
      </w:tr>
      <w:tr w:rsidR="00C23719" w:rsidRPr="00C23719" w:rsidTr="009050A2">
        <w:tc>
          <w:tcPr>
            <w:tcW w:w="6194"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Власний капітал</w:t>
            </w:r>
          </w:p>
        </w:tc>
        <w:tc>
          <w:tcPr>
            <w:tcW w:w="1388"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val="en-US" w:eastAsia="ru-RU"/>
              </w:rPr>
            </w:pPr>
            <w:r w:rsidRPr="00C23719">
              <w:rPr>
                <w:rFonts w:ascii="Times New Roman" w:eastAsia="Times New Roman" w:hAnsi="Times New Roman" w:cs="Times New Roman"/>
                <w:sz w:val="24"/>
                <w:szCs w:val="24"/>
                <w:lang w:val="en-US" w:eastAsia="ru-RU"/>
              </w:rPr>
              <w:t>9010</w:t>
            </w:r>
          </w:p>
        </w:tc>
        <w:tc>
          <w:tcPr>
            <w:tcW w:w="1547"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7978</w:t>
            </w:r>
          </w:p>
        </w:tc>
      </w:tr>
      <w:tr w:rsidR="00C23719" w:rsidRPr="00C23719" w:rsidTr="009050A2">
        <w:tc>
          <w:tcPr>
            <w:tcW w:w="6194"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Зареєстрований (пайовий/статутний) капітал</w:t>
            </w:r>
          </w:p>
        </w:tc>
        <w:tc>
          <w:tcPr>
            <w:tcW w:w="1388"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val="en-US" w:eastAsia="ru-RU"/>
              </w:rPr>
            </w:pPr>
            <w:r w:rsidRPr="00C23719">
              <w:rPr>
                <w:rFonts w:ascii="Times New Roman" w:eastAsia="Times New Roman" w:hAnsi="Times New Roman" w:cs="Times New Roman"/>
                <w:sz w:val="24"/>
                <w:szCs w:val="24"/>
                <w:lang w:val="en-US" w:eastAsia="ru-RU"/>
              </w:rPr>
              <w:t>119</w:t>
            </w:r>
            <w:r w:rsidRPr="00C23719">
              <w:rPr>
                <w:rFonts w:ascii="Times New Roman" w:eastAsia="Times New Roman" w:hAnsi="Times New Roman" w:cs="Times New Roman"/>
                <w:sz w:val="24"/>
                <w:szCs w:val="24"/>
                <w:lang w:eastAsia="ru-RU"/>
              </w:rPr>
              <w:t>,</w:t>
            </w:r>
            <w:r w:rsidRPr="00C23719">
              <w:rPr>
                <w:rFonts w:ascii="Times New Roman" w:eastAsia="Times New Roman" w:hAnsi="Times New Roman" w:cs="Times New Roman"/>
                <w:sz w:val="24"/>
                <w:szCs w:val="24"/>
                <w:lang w:val="en-US" w:eastAsia="ru-RU"/>
              </w:rPr>
              <w:t>483</w:t>
            </w:r>
          </w:p>
        </w:tc>
        <w:tc>
          <w:tcPr>
            <w:tcW w:w="1547"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119,483</w:t>
            </w:r>
          </w:p>
        </w:tc>
      </w:tr>
      <w:tr w:rsidR="00C23719" w:rsidRPr="00C23719" w:rsidTr="009050A2">
        <w:tc>
          <w:tcPr>
            <w:tcW w:w="6194"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Довгострокові зобов’язання і забезпечення</w:t>
            </w:r>
          </w:p>
        </w:tc>
        <w:tc>
          <w:tcPr>
            <w:tcW w:w="1388"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437</w:t>
            </w:r>
          </w:p>
        </w:tc>
        <w:tc>
          <w:tcPr>
            <w:tcW w:w="1547"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482</w:t>
            </w:r>
          </w:p>
        </w:tc>
      </w:tr>
      <w:tr w:rsidR="00C23719" w:rsidRPr="00C23719" w:rsidTr="009050A2">
        <w:tc>
          <w:tcPr>
            <w:tcW w:w="6194"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Поточні зобов’язання і забезпечення</w:t>
            </w:r>
          </w:p>
        </w:tc>
        <w:tc>
          <w:tcPr>
            <w:tcW w:w="1388"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28413</w:t>
            </w:r>
          </w:p>
        </w:tc>
        <w:tc>
          <w:tcPr>
            <w:tcW w:w="1547"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4667</w:t>
            </w:r>
          </w:p>
        </w:tc>
      </w:tr>
      <w:tr w:rsidR="00C23719" w:rsidRPr="00C23719" w:rsidTr="009050A2">
        <w:tc>
          <w:tcPr>
            <w:tcW w:w="6194"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Чистий фінансовий результат: прибуток (збиток)</w:t>
            </w:r>
          </w:p>
        </w:tc>
        <w:tc>
          <w:tcPr>
            <w:tcW w:w="1388"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1052</w:t>
            </w:r>
          </w:p>
        </w:tc>
        <w:tc>
          <w:tcPr>
            <w:tcW w:w="1547"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(1122)</w:t>
            </w:r>
          </w:p>
        </w:tc>
      </w:tr>
      <w:tr w:rsidR="00C23719" w:rsidRPr="00C23719" w:rsidTr="009050A2">
        <w:tc>
          <w:tcPr>
            <w:tcW w:w="6194"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Середньорічна кількість акцій (шт.)</w:t>
            </w:r>
          </w:p>
        </w:tc>
        <w:tc>
          <w:tcPr>
            <w:tcW w:w="1388"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459550</w:t>
            </w:r>
          </w:p>
        </w:tc>
        <w:tc>
          <w:tcPr>
            <w:tcW w:w="1547"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459550</w:t>
            </w:r>
          </w:p>
        </w:tc>
      </w:tr>
      <w:tr w:rsidR="00C23719" w:rsidRPr="00C23719" w:rsidTr="009050A2">
        <w:tc>
          <w:tcPr>
            <w:tcW w:w="6194"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spacing w:after="0" w:line="240" w:lineRule="auto"/>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val="uk-UA" w:eastAsia="ru-RU"/>
              </w:rPr>
              <w:t>Чистий прибуток (збиток) на одну просту акцію (грн)</w:t>
            </w:r>
          </w:p>
        </w:tc>
        <w:tc>
          <w:tcPr>
            <w:tcW w:w="1388"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2,29</w:t>
            </w:r>
          </w:p>
        </w:tc>
        <w:tc>
          <w:tcPr>
            <w:tcW w:w="1547" w:type="dxa"/>
            <w:tcBorders>
              <w:top w:val="single" w:sz="4" w:space="0" w:color="auto"/>
              <w:left w:val="single" w:sz="4" w:space="0" w:color="auto"/>
              <w:bottom w:val="single" w:sz="4" w:space="0" w:color="auto"/>
              <w:right w:val="single" w:sz="4" w:space="0" w:color="auto"/>
            </w:tcBorders>
            <w:hideMark/>
          </w:tcPr>
          <w:p w:rsidR="00C23719" w:rsidRPr="00C23719" w:rsidRDefault="00C23719" w:rsidP="00C23719">
            <w:pPr>
              <w:tabs>
                <w:tab w:val="left" w:pos="284"/>
              </w:tabs>
              <w:spacing w:after="0" w:line="240" w:lineRule="auto"/>
              <w:jc w:val="center"/>
              <w:outlineLvl w:val="0"/>
              <w:rPr>
                <w:rFonts w:ascii="Times New Roman" w:eastAsia="Times New Roman" w:hAnsi="Times New Roman" w:cs="Times New Roman"/>
                <w:sz w:val="24"/>
                <w:szCs w:val="24"/>
                <w:lang w:eastAsia="ru-RU"/>
              </w:rPr>
            </w:pPr>
            <w:r w:rsidRPr="00C23719">
              <w:rPr>
                <w:rFonts w:ascii="Times New Roman" w:eastAsia="Times New Roman" w:hAnsi="Times New Roman" w:cs="Times New Roman"/>
                <w:sz w:val="24"/>
                <w:szCs w:val="24"/>
                <w:lang w:eastAsia="ru-RU"/>
              </w:rPr>
              <w:t>(2,44)</w:t>
            </w:r>
          </w:p>
        </w:tc>
      </w:tr>
    </w:tbl>
    <w:p w:rsidR="00C23719" w:rsidRPr="00C23719" w:rsidRDefault="00C23719" w:rsidP="00C23719">
      <w:pPr>
        <w:tabs>
          <w:tab w:val="left" w:pos="284"/>
        </w:tabs>
        <w:spacing w:after="0" w:line="240" w:lineRule="auto"/>
        <w:outlineLvl w:val="0"/>
        <w:rPr>
          <w:rFonts w:ascii="Times New Roman" w:eastAsia="Times New Roman" w:hAnsi="Times New Roman" w:cs="Times New Roman"/>
          <w:sz w:val="26"/>
          <w:szCs w:val="20"/>
          <w:lang w:eastAsia="ru-RU"/>
        </w:rPr>
      </w:pPr>
      <w:r w:rsidRPr="00C23719">
        <w:rPr>
          <w:rFonts w:ascii="Times New Roman" w:eastAsia="Times New Roman" w:hAnsi="Times New Roman" w:cs="Times New Roman"/>
          <w:sz w:val="26"/>
          <w:szCs w:val="20"/>
          <w:lang w:eastAsia="ru-RU"/>
        </w:rPr>
        <w:tab/>
      </w:r>
    </w:p>
    <w:p w:rsidR="00C23719" w:rsidRPr="00C23719" w:rsidRDefault="00C23719" w:rsidP="00F57360">
      <w:pPr>
        <w:tabs>
          <w:tab w:val="left" w:pos="284"/>
        </w:tabs>
        <w:spacing w:after="0" w:line="240" w:lineRule="auto"/>
        <w:jc w:val="both"/>
        <w:outlineLvl w:val="0"/>
        <w:rPr>
          <w:rFonts w:ascii="Times New Roman" w:eastAsia="Times New Roman" w:hAnsi="Times New Roman" w:cs="Times New Roman"/>
          <w:sz w:val="26"/>
          <w:szCs w:val="20"/>
          <w:lang w:val="uk-UA" w:eastAsia="ru-RU"/>
        </w:rPr>
      </w:pPr>
      <w:r w:rsidRPr="00C23719">
        <w:rPr>
          <w:rFonts w:ascii="Times New Roman" w:eastAsia="Times New Roman" w:hAnsi="Times New Roman" w:cs="Times New Roman"/>
          <w:sz w:val="26"/>
          <w:szCs w:val="20"/>
          <w:lang w:eastAsia="ru-RU"/>
        </w:rPr>
        <w:t>Повідомлення про проведення загальних зборів, проекти рішень щодо кожного з питань, включених до проекту порядку денного, інформація про загальну кількість акцій та голосуючих акцій станом на дату складання переліку осіб, яким надсилається повідомлення про проведення загальних зборів, перелік документів, що має надати акціонер (представник акціонера) для його участі у загальних зборах  опубліковані  на власному веб-сайті в мережі Інтернет – ksu-17.prat.ua</w:t>
      </w:r>
      <w:r w:rsidRPr="00C23719">
        <w:rPr>
          <w:rFonts w:ascii="Times New Roman" w:eastAsia="Times New Roman" w:hAnsi="Times New Roman" w:cs="Times New Roman"/>
          <w:sz w:val="26"/>
          <w:szCs w:val="20"/>
          <w:lang w:val="uk-UA" w:eastAsia="ru-RU"/>
        </w:rPr>
        <w:t xml:space="preserve"> </w:t>
      </w:r>
    </w:p>
    <w:p w:rsidR="00C23719" w:rsidRPr="00C23719" w:rsidRDefault="00C23719" w:rsidP="00C23719">
      <w:pPr>
        <w:tabs>
          <w:tab w:val="left" w:pos="284"/>
        </w:tabs>
        <w:spacing w:after="0" w:line="240" w:lineRule="auto"/>
        <w:outlineLvl w:val="0"/>
        <w:rPr>
          <w:rFonts w:ascii="Times New Roman" w:eastAsia="Times New Roman" w:hAnsi="Times New Roman" w:cs="Times New Roman"/>
          <w:sz w:val="26"/>
          <w:szCs w:val="20"/>
          <w:lang w:eastAsia="ru-RU"/>
        </w:rPr>
      </w:pPr>
    </w:p>
    <w:p w:rsidR="00F57360" w:rsidRDefault="00C23719" w:rsidP="00C23719">
      <w:pPr>
        <w:rPr>
          <w:rFonts w:ascii="Times New Roman" w:eastAsia="Times New Roman" w:hAnsi="Times New Roman" w:cs="Times New Roman"/>
          <w:sz w:val="20"/>
          <w:szCs w:val="20"/>
          <w:lang w:val="uk-UA" w:eastAsia="ru-RU"/>
        </w:rPr>
      </w:pPr>
      <w:r w:rsidRPr="00C23719">
        <w:rPr>
          <w:rFonts w:ascii="Times New Roman" w:eastAsia="Times New Roman" w:hAnsi="Times New Roman" w:cs="Times New Roman"/>
          <w:sz w:val="20"/>
          <w:szCs w:val="20"/>
          <w:lang w:eastAsia="ru-RU"/>
        </w:rPr>
        <w:tab/>
      </w:r>
      <w:r w:rsidRPr="00C23719">
        <w:rPr>
          <w:rFonts w:ascii="Times New Roman" w:eastAsia="Times New Roman" w:hAnsi="Times New Roman" w:cs="Times New Roman"/>
          <w:sz w:val="20"/>
          <w:szCs w:val="20"/>
          <w:lang w:eastAsia="ru-RU"/>
        </w:rPr>
        <w:tab/>
      </w:r>
      <w:r w:rsidRPr="00C23719">
        <w:rPr>
          <w:rFonts w:ascii="Times New Roman" w:eastAsia="Times New Roman" w:hAnsi="Times New Roman" w:cs="Times New Roman"/>
          <w:sz w:val="20"/>
          <w:szCs w:val="20"/>
          <w:lang w:eastAsia="ru-RU"/>
        </w:rPr>
        <w:tab/>
      </w:r>
      <w:r w:rsidRPr="00C23719">
        <w:rPr>
          <w:rFonts w:ascii="Times New Roman" w:eastAsia="Times New Roman" w:hAnsi="Times New Roman" w:cs="Times New Roman"/>
          <w:sz w:val="20"/>
          <w:szCs w:val="20"/>
          <w:lang w:eastAsia="ru-RU"/>
        </w:rPr>
        <w:tab/>
      </w:r>
      <w:r w:rsidRPr="00C23719">
        <w:rPr>
          <w:rFonts w:ascii="Times New Roman" w:eastAsia="Times New Roman" w:hAnsi="Times New Roman" w:cs="Times New Roman"/>
          <w:sz w:val="20"/>
          <w:szCs w:val="20"/>
          <w:lang w:eastAsia="ru-RU"/>
        </w:rPr>
        <w:tab/>
      </w:r>
      <w:r w:rsidRPr="00C23719">
        <w:rPr>
          <w:rFonts w:ascii="Times New Roman" w:eastAsia="Times New Roman" w:hAnsi="Times New Roman" w:cs="Times New Roman"/>
          <w:sz w:val="20"/>
          <w:szCs w:val="20"/>
          <w:lang w:eastAsia="ru-RU"/>
        </w:rPr>
        <w:tab/>
      </w:r>
      <w:r w:rsidRPr="00C23719">
        <w:rPr>
          <w:rFonts w:ascii="Times New Roman" w:eastAsia="Times New Roman" w:hAnsi="Times New Roman" w:cs="Times New Roman"/>
          <w:sz w:val="20"/>
          <w:szCs w:val="20"/>
          <w:lang w:eastAsia="ru-RU"/>
        </w:rPr>
        <w:tab/>
        <w:t xml:space="preserve">            </w:t>
      </w:r>
    </w:p>
    <w:p w:rsidR="00671D8A" w:rsidRPr="00706A10" w:rsidRDefault="00C23719" w:rsidP="00706A10">
      <w:pPr>
        <w:ind w:left="5672"/>
        <w:rPr>
          <w:sz w:val="26"/>
          <w:szCs w:val="26"/>
        </w:rPr>
      </w:pPr>
      <w:r w:rsidRPr="00706A10">
        <w:rPr>
          <w:rFonts w:ascii="Times New Roman" w:eastAsia="Times New Roman" w:hAnsi="Times New Roman" w:cs="Times New Roman"/>
          <w:sz w:val="26"/>
          <w:szCs w:val="26"/>
          <w:lang w:eastAsia="ru-RU"/>
        </w:rPr>
        <w:t xml:space="preserve">  Наглядова рада ПрАТ КСУ-17</w:t>
      </w:r>
    </w:p>
    <w:sectPr w:rsidR="00671D8A" w:rsidRPr="00706A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719"/>
    <w:rsid w:val="000A619A"/>
    <w:rsid w:val="002850B0"/>
    <w:rsid w:val="00671D8A"/>
    <w:rsid w:val="00706A10"/>
    <w:rsid w:val="00730775"/>
    <w:rsid w:val="00A37487"/>
    <w:rsid w:val="00C23719"/>
    <w:rsid w:val="00F57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5767</Words>
  <Characters>3288</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cp:lastModifiedBy>
  <cp:revision>2</cp:revision>
  <dcterms:created xsi:type="dcterms:W3CDTF">2021-03-09T14:31:00Z</dcterms:created>
  <dcterms:modified xsi:type="dcterms:W3CDTF">2021-03-09T14:31:00Z</dcterms:modified>
</cp:coreProperties>
</file>